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A6" w:rsidRDefault="001543A6" w:rsidP="001543A6">
      <w:pPr>
        <w:tabs>
          <w:tab w:val="left" w:pos="4320"/>
        </w:tabs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ANEXO 5B</w:t>
      </w:r>
    </w:p>
    <w:p w:rsidR="001543A6" w:rsidRDefault="001543A6" w:rsidP="001543A6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2F3459">
        <w:rPr>
          <w:rFonts w:ascii="Arial" w:hAnsi="Arial" w:cs="Arial"/>
          <w:b/>
          <w:lang w:val="es-ES"/>
        </w:rPr>
        <w:t>Valor servicios 2020 y valor total servicios 2019-2020</w:t>
      </w:r>
    </w:p>
    <w:p w:rsidR="001543A6" w:rsidRPr="00E9320F" w:rsidRDefault="001543A6" w:rsidP="001543A6">
      <w:pPr>
        <w:tabs>
          <w:tab w:val="left" w:pos="4320"/>
        </w:tabs>
        <w:jc w:val="center"/>
        <w:rPr>
          <w:rFonts w:ascii="Arial" w:hAnsi="Arial" w:cs="Arial"/>
          <w:sz w:val="10"/>
          <w:szCs w:val="10"/>
          <w:lang w:val="es-ES"/>
        </w:rPr>
      </w:pPr>
    </w:p>
    <w:tbl>
      <w:tblPr>
        <w:tblW w:w="45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85"/>
        <w:gridCol w:w="792"/>
        <w:gridCol w:w="513"/>
        <w:gridCol w:w="868"/>
        <w:gridCol w:w="1202"/>
        <w:gridCol w:w="930"/>
        <w:gridCol w:w="635"/>
        <w:gridCol w:w="755"/>
        <w:gridCol w:w="882"/>
      </w:tblGrid>
      <w:tr w:rsidR="001543A6" w:rsidRPr="00E9320F" w:rsidTr="00550AA1">
        <w:trPr>
          <w:trHeight w:val="1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9320F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 incrementadas en 5% de proyección aumento del SMMLV año 2020</w:t>
            </w:r>
          </w:p>
        </w:tc>
      </w:tr>
      <w:tr w:rsidR="001543A6" w:rsidRPr="00E9320F" w:rsidTr="005302DB">
        <w:trPr>
          <w:trHeight w:val="36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BASE DEL SERVICIO Tarifa incrementada en 5% para 2020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1543A6" w:rsidRPr="00E9320F" w:rsidTr="00550AA1">
        <w:trPr>
          <w:trHeight w:val="1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1543A6" w:rsidRPr="00E9320F" w:rsidTr="005302DB">
        <w:trPr>
          <w:trHeight w:val="68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01 enero de 2020 hasta el 04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(4 meses y 4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1543A6" w:rsidRPr="00E9320F" w:rsidTr="005302DB">
        <w:trPr>
          <w:trHeight w:val="276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46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41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3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9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58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 de enero de 2020 hasta el 2 de febrero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302DB">
        <w:trPr>
          <w:trHeight w:val="29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0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10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10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1543A6" w:rsidRPr="00E9320F" w:rsidTr="005302DB">
        <w:trPr>
          <w:trHeight w:val="137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302DB">
        <w:trPr>
          <w:trHeight w:val="4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26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15 horas diurnas, 1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38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6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sábados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1543A6" w:rsidRPr="00E9320F" w:rsidTr="005302DB">
        <w:trPr>
          <w:trHeight w:val="154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302DB">
        <w:trPr>
          <w:trHeight w:val="33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4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44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44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70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302DB">
        <w:trPr>
          <w:trHeight w:val="37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81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81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37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2020 antes de IVA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37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37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48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2020 incluido IVA 19% </w:t>
            </w:r>
            <w:r w:rsidR="00E1327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54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servicios 2019 y 2020 proyección de aumento del SMMLV en 5% para 2020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y servicios tecnológicos y medios adicionales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87760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4543C7">
        <w:rPr>
          <w:rFonts w:ascii="Arial" w:hAnsi="Arial" w:cs="Arial"/>
          <w:b/>
        </w:rPr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p w:rsidR="001543A6" w:rsidRDefault="001543A6" w:rsidP="001543A6"/>
    <w:sectPr w:rsidR="0015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6"/>
    <w:rsid w:val="000F6540"/>
    <w:rsid w:val="001543A6"/>
    <w:rsid w:val="00187760"/>
    <w:rsid w:val="005302DB"/>
    <w:rsid w:val="00E1327A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BE5-C70A-4DF5-B013-4B8FEEF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2019-11-16T02:24:00Z</dcterms:created>
  <dcterms:modified xsi:type="dcterms:W3CDTF">2019-11-16T02:24:00Z</dcterms:modified>
</cp:coreProperties>
</file>