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4358" w14:textId="13767D1C" w:rsidR="00356403" w:rsidRPr="00860CD9" w:rsidRDefault="00356403" w:rsidP="0035640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  <w:r w:rsidRPr="00860CD9">
        <w:rPr>
          <w:rFonts w:ascii="Tahoma" w:hAnsi="Tahoma" w:cs="Tahoma"/>
          <w:b/>
          <w:bCs/>
          <w:sz w:val="24"/>
          <w:szCs w:val="24"/>
          <w:lang w:val="es-ES"/>
        </w:rPr>
        <w:t xml:space="preserve">Facultad de Derecho </w:t>
      </w:r>
      <w:r w:rsidR="001A7991" w:rsidRPr="00860CD9">
        <w:rPr>
          <w:rFonts w:ascii="Tahoma" w:hAnsi="Tahoma" w:cs="Tahoma"/>
          <w:b/>
          <w:bCs/>
          <w:sz w:val="24"/>
          <w:szCs w:val="24"/>
          <w:lang w:val="es-ES"/>
        </w:rPr>
        <w:t xml:space="preserve">Bogotá - </w:t>
      </w:r>
      <w:r w:rsidRPr="00860CD9">
        <w:rPr>
          <w:rFonts w:ascii="Tahoma" w:hAnsi="Tahoma" w:cs="Tahoma"/>
          <w:b/>
          <w:bCs/>
          <w:sz w:val="24"/>
          <w:szCs w:val="24"/>
          <w:lang w:val="es-ES"/>
        </w:rPr>
        <w:t xml:space="preserve">Villa Académica </w:t>
      </w:r>
    </w:p>
    <w:p w14:paraId="0DBAAC5D" w14:textId="5C6EF67F" w:rsidR="00356403" w:rsidRPr="00860CD9" w:rsidRDefault="00356403" w:rsidP="0035640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  <w:r w:rsidRPr="00860CD9">
        <w:rPr>
          <w:rFonts w:ascii="Tahoma" w:hAnsi="Tahoma" w:cs="Tahoma"/>
          <w:b/>
          <w:bCs/>
          <w:sz w:val="24"/>
          <w:szCs w:val="24"/>
          <w:lang w:val="es-ES"/>
        </w:rPr>
        <w:t>Dirección de Posgrados</w:t>
      </w:r>
    </w:p>
    <w:p w14:paraId="034B832F" w14:textId="369DD968" w:rsidR="00356403" w:rsidRPr="00860CD9" w:rsidRDefault="00356403" w:rsidP="0035640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  <w:r w:rsidRPr="00860CD9">
        <w:rPr>
          <w:rFonts w:ascii="Tahoma" w:hAnsi="Tahoma" w:cs="Tahoma"/>
          <w:b/>
          <w:bCs/>
          <w:sz w:val="24"/>
          <w:szCs w:val="24"/>
          <w:lang w:val="es-ES"/>
        </w:rPr>
        <w:t xml:space="preserve">Especialización en </w:t>
      </w:r>
      <w:r w:rsidR="001A7991" w:rsidRPr="00860CD9">
        <w:rPr>
          <w:rFonts w:ascii="Tahoma" w:hAnsi="Tahoma" w:cs="Tahoma"/>
          <w:b/>
          <w:bCs/>
          <w:sz w:val="24"/>
          <w:szCs w:val="24"/>
          <w:lang w:val="es-ES"/>
        </w:rPr>
        <w:t>Derechos Humanos y Sistemas de Protección</w:t>
      </w:r>
    </w:p>
    <w:p w14:paraId="6237BC6B" w14:textId="6FA3D008" w:rsidR="00356403" w:rsidRPr="00860CD9" w:rsidRDefault="00356403" w:rsidP="00356403">
      <w:pPr>
        <w:rPr>
          <w:rFonts w:ascii="Tahoma" w:hAnsi="Tahoma" w:cs="Tahoma"/>
          <w:b/>
          <w:bCs/>
          <w:sz w:val="24"/>
          <w:szCs w:val="24"/>
          <w:lang w:val="es-ES"/>
        </w:rPr>
      </w:pPr>
    </w:p>
    <w:p w14:paraId="7A70BD90" w14:textId="75F5ADE4" w:rsidR="00356403" w:rsidRPr="00860CD9" w:rsidRDefault="00356403" w:rsidP="00356403">
      <w:pPr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  <w:r w:rsidRPr="00860CD9">
        <w:rPr>
          <w:rFonts w:ascii="Tahoma" w:hAnsi="Tahoma" w:cs="Tahoma"/>
          <w:b/>
          <w:bCs/>
          <w:sz w:val="24"/>
          <w:szCs w:val="24"/>
          <w:lang w:val="es-ES"/>
        </w:rPr>
        <w:t>Informe sobre el micro sitio de la página web del programa</w:t>
      </w:r>
    </w:p>
    <w:p w14:paraId="6534298E" w14:textId="77777777" w:rsidR="00860CD9" w:rsidRDefault="00860CD9" w:rsidP="00356403">
      <w:pPr>
        <w:jc w:val="both"/>
        <w:rPr>
          <w:rFonts w:ascii="Tahoma" w:hAnsi="Tahoma" w:cs="Tahoma"/>
          <w:bCs/>
          <w:sz w:val="24"/>
          <w:szCs w:val="24"/>
          <w:lang w:val="es-ES"/>
        </w:rPr>
      </w:pPr>
    </w:p>
    <w:p w14:paraId="024DA03A" w14:textId="51848D79" w:rsidR="00356403" w:rsidRPr="00860CD9" w:rsidRDefault="00356403" w:rsidP="00356403">
      <w:pPr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860CD9">
        <w:rPr>
          <w:rFonts w:ascii="Tahoma" w:hAnsi="Tahoma" w:cs="Tahoma"/>
          <w:bCs/>
          <w:sz w:val="24"/>
          <w:szCs w:val="24"/>
          <w:lang w:val="es-ES"/>
        </w:rPr>
        <w:t>Fecha de realización: 07 de marzo de 2023</w:t>
      </w:r>
    </w:p>
    <w:p w14:paraId="27009117" w14:textId="2EB8C96C" w:rsidR="00CA7A6D" w:rsidRPr="00860CD9" w:rsidRDefault="00CA7A6D" w:rsidP="001A7991">
      <w:pPr>
        <w:jc w:val="both"/>
        <w:rPr>
          <w:rStyle w:val="Hipervnculo"/>
          <w:rFonts w:ascii="Tahoma" w:hAnsi="Tahoma" w:cs="Tahoma"/>
          <w:sz w:val="24"/>
          <w:szCs w:val="24"/>
          <w:lang w:val="es-ES"/>
        </w:rPr>
      </w:pPr>
      <w:r w:rsidRPr="00860CD9">
        <w:rPr>
          <w:rFonts w:ascii="Tahoma" w:hAnsi="Tahoma" w:cs="Tahoma"/>
          <w:bCs/>
          <w:sz w:val="24"/>
          <w:szCs w:val="24"/>
          <w:lang w:val="es-ES"/>
        </w:rPr>
        <w:t>Desde la gestión del programa</w:t>
      </w:r>
      <w:r w:rsidR="00356403" w:rsidRPr="00860CD9">
        <w:rPr>
          <w:rFonts w:ascii="Tahoma" w:hAnsi="Tahoma" w:cs="Tahoma"/>
          <w:bCs/>
          <w:sz w:val="24"/>
          <w:szCs w:val="24"/>
          <w:lang w:val="es-ES"/>
        </w:rPr>
        <w:t xml:space="preserve"> en</w:t>
      </w:r>
      <w:r w:rsidRPr="00860CD9">
        <w:rPr>
          <w:rFonts w:ascii="Tahoma" w:hAnsi="Tahoma" w:cs="Tahoma"/>
          <w:bCs/>
          <w:sz w:val="24"/>
          <w:szCs w:val="24"/>
          <w:lang w:val="es-ES"/>
        </w:rPr>
        <w:t xml:space="preserve"> Especialización en </w:t>
      </w:r>
      <w:r w:rsidR="001A7991" w:rsidRPr="00860CD9">
        <w:rPr>
          <w:rFonts w:ascii="Tahoma" w:hAnsi="Tahoma" w:cs="Tahoma"/>
          <w:bCs/>
          <w:sz w:val="24"/>
          <w:szCs w:val="24"/>
          <w:lang w:val="es-ES"/>
        </w:rPr>
        <w:t>Derechos Humanos y Sistemas de Protección – Sede Bogotá</w:t>
      </w:r>
      <w:r w:rsidRPr="00860CD9">
        <w:rPr>
          <w:rFonts w:ascii="Tahoma" w:hAnsi="Tahoma" w:cs="Tahoma"/>
          <w:bCs/>
          <w:sz w:val="24"/>
          <w:szCs w:val="24"/>
          <w:lang w:val="es-ES"/>
        </w:rPr>
        <w:t>, agradece</w:t>
      </w:r>
      <w:r w:rsidR="00356403" w:rsidRPr="00860CD9">
        <w:rPr>
          <w:rFonts w:ascii="Tahoma" w:hAnsi="Tahoma" w:cs="Tahoma"/>
          <w:bCs/>
          <w:sz w:val="24"/>
          <w:szCs w:val="24"/>
          <w:lang w:val="es-ES"/>
        </w:rPr>
        <w:t xml:space="preserve">mos tener presente la siguientes observaciones y modificaciones en la </w:t>
      </w:r>
      <w:r w:rsidR="001A7991" w:rsidRPr="00860CD9">
        <w:rPr>
          <w:rFonts w:ascii="Tahoma" w:hAnsi="Tahoma" w:cs="Tahoma"/>
          <w:bCs/>
          <w:sz w:val="24"/>
          <w:szCs w:val="24"/>
          <w:lang w:val="es-ES"/>
        </w:rPr>
        <w:t xml:space="preserve">creación del </w:t>
      </w:r>
      <w:proofErr w:type="gramStart"/>
      <w:r w:rsidR="001A7991" w:rsidRPr="00860CD9">
        <w:rPr>
          <w:rFonts w:ascii="Tahoma" w:hAnsi="Tahoma" w:cs="Tahoma"/>
          <w:bCs/>
          <w:sz w:val="24"/>
          <w:szCs w:val="24"/>
          <w:lang w:val="es-ES"/>
        </w:rPr>
        <w:t>micro sitio</w:t>
      </w:r>
      <w:proofErr w:type="gramEnd"/>
      <w:r w:rsidR="001A7991" w:rsidRPr="00860CD9">
        <w:rPr>
          <w:rFonts w:ascii="Tahoma" w:hAnsi="Tahoma" w:cs="Tahoma"/>
          <w:bCs/>
          <w:sz w:val="24"/>
          <w:szCs w:val="24"/>
          <w:lang w:val="es-ES"/>
        </w:rPr>
        <w:t xml:space="preserve"> web correspondiente</w:t>
      </w:r>
    </w:p>
    <w:p w14:paraId="245610E5" w14:textId="77777777" w:rsidR="00356403" w:rsidRPr="00C8067C" w:rsidRDefault="00356403" w:rsidP="00356403">
      <w:pPr>
        <w:jc w:val="both"/>
        <w:rPr>
          <w:rFonts w:ascii="Calibri" w:hAnsi="Calibri" w:cs="Calibri"/>
          <w:b/>
          <w:sz w:val="24"/>
          <w:szCs w:val="24"/>
        </w:rPr>
      </w:pPr>
    </w:p>
    <w:p w14:paraId="69DC2E87" w14:textId="618B0246" w:rsidR="006314FB" w:rsidRPr="00C8067C" w:rsidRDefault="00356403" w:rsidP="00356403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 w:rsidRPr="00C8067C">
        <w:rPr>
          <w:rFonts w:ascii="Calibri" w:hAnsi="Calibri" w:cs="Calibri"/>
          <w:b/>
          <w:sz w:val="24"/>
          <w:szCs w:val="24"/>
        </w:rPr>
        <w:t xml:space="preserve">En información general del programa: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736"/>
        <w:gridCol w:w="4324"/>
      </w:tblGrid>
      <w:tr w:rsidR="00C254C7" w:rsidRPr="00356403" w14:paraId="764DF0F6" w14:textId="77777777" w:rsidTr="00356403">
        <w:tc>
          <w:tcPr>
            <w:tcW w:w="5736" w:type="dxa"/>
            <w:vMerge w:val="restart"/>
            <w:vAlign w:val="center"/>
          </w:tcPr>
          <w:p w14:paraId="0A677C08" w14:textId="52D5215B" w:rsidR="001A7991" w:rsidRDefault="001A7991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1A7991"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2652A" wp14:editId="4B7E092C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346075</wp:posOffset>
                      </wp:positionV>
                      <wp:extent cx="2381250" cy="438150"/>
                      <wp:effectExtent l="38100" t="0" r="19050" b="9525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0" cy="43815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6AA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108.05pt;margin-top:27.25pt;width:187.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" strokecolor="#ed7d31 [3205]">
                      <v:stroke endarrow="open"/>
                    </v:shape>
                  </w:pict>
                </mc:Fallback>
              </mc:AlternateContent>
            </w:r>
            <w:r w:rsidRPr="001A7991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Especialización en Derechos Humanos y Sistemas de Protección</w:t>
            </w:r>
          </w:p>
          <w:p w14:paraId="4ED6B631" w14:textId="577A6318" w:rsidR="001A7991" w:rsidRDefault="001A7991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9405E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Título que otorga: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 Especialista en Derechos Humanos y Sistemas de Protección.</w:t>
            </w:r>
          </w:p>
          <w:p w14:paraId="45B8CE0D" w14:textId="3B5AA9ED" w:rsidR="001A7991" w:rsidRPr="0029405E" w:rsidRDefault="001A7991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29405E"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D4352" wp14:editId="439E3EDE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97155</wp:posOffset>
                      </wp:positionV>
                      <wp:extent cx="2733675" cy="190500"/>
                      <wp:effectExtent l="38100" t="0" r="28575" b="9525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3675" cy="19050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98692" id="Conector recto de flecha 3" o:spid="_x0000_s1026" type="#_x0000_t32" style="position:absolute;margin-left:108.8pt;margin-top:7.65pt;width:215.2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" strokecolor="#ed7d31 [3205]">
                      <v:stroke endarrow="open"/>
                    </v:shape>
                  </w:pict>
                </mc:Fallback>
              </mc:AlternateContent>
            </w:r>
            <w:r w:rsidRPr="0029405E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Valor matrícula:</w:t>
            </w:r>
          </w:p>
          <w:p w14:paraId="1C5F8DAB" w14:textId="77777777" w:rsidR="001A7991" w:rsidRDefault="001A7991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9405E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Modalidad: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Presencial</w:t>
            </w:r>
          </w:p>
          <w:p w14:paraId="450ABAB7" w14:textId="77777777" w:rsidR="001A7991" w:rsidRDefault="001A7991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9405E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Jornada: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 Diurna</w:t>
            </w:r>
          </w:p>
          <w:p w14:paraId="7136FF28" w14:textId="7B50E980" w:rsidR="001A7991" w:rsidRDefault="001A7991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9405E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Duración: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Dos (2) semestres</w:t>
            </w:r>
          </w:p>
          <w:p w14:paraId="43EE3671" w14:textId="380DF459" w:rsidR="001A7991" w:rsidRDefault="001A7991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9405E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Sede: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 Bogotá</w:t>
            </w:r>
          </w:p>
          <w:p w14:paraId="19E819E3" w14:textId="7C060A00" w:rsidR="001A7991" w:rsidRDefault="001A7991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9405E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SNIES: </w:t>
            </w:r>
            <w:r w:rsidRPr="0029405E">
              <w:rPr>
                <w:rFonts w:ascii="Calibri" w:hAnsi="Calibri" w:cs="Calibri"/>
                <w:sz w:val="24"/>
                <w:szCs w:val="24"/>
                <w:lang w:val="es-ES"/>
              </w:rPr>
              <w:t>1</w:t>
            </w:r>
            <w:r w:rsidR="0029405E" w:rsidRPr="0029405E">
              <w:rPr>
                <w:rFonts w:ascii="Calibri" w:hAnsi="Calibri" w:cs="Calibri"/>
                <w:sz w:val="24"/>
                <w:szCs w:val="24"/>
                <w:lang w:val="es-ES"/>
              </w:rPr>
              <w:t>04</w:t>
            </w:r>
            <w:r w:rsidRPr="0029405E">
              <w:rPr>
                <w:rFonts w:ascii="Calibri" w:hAnsi="Calibri" w:cs="Calibri"/>
                <w:sz w:val="24"/>
                <w:szCs w:val="24"/>
                <w:lang w:val="es-ES"/>
              </w:rPr>
              <w:t>555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 – Resolución Registro Calificado aprobado por el Ministerio de Educación Nacional según Resolución 024703 del 28 de diciembre de 2022.  Vigencia 7 años.</w:t>
            </w:r>
          </w:p>
          <w:p w14:paraId="5917FC40" w14:textId="1EC8DB79" w:rsidR="00C254C7" w:rsidRPr="00356403" w:rsidRDefault="00C254C7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324" w:type="dxa"/>
          </w:tcPr>
          <w:p w14:paraId="2D99A231" w14:textId="77777777" w:rsidR="00C254C7" w:rsidRPr="00356403" w:rsidRDefault="00C254C7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Valor matrícula:</w:t>
            </w:r>
            <w:r w:rsidRPr="00356403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Se recomienda actualizar los valores de matrícula con los costos vigentes para el periodo 2023. </w:t>
            </w:r>
          </w:p>
          <w:p w14:paraId="08350D5A" w14:textId="77777777" w:rsidR="00C254C7" w:rsidRPr="00356403" w:rsidRDefault="00C254C7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254C7" w:rsidRPr="00356403" w14:paraId="1A277E4B" w14:textId="77777777" w:rsidTr="00356403">
        <w:tc>
          <w:tcPr>
            <w:tcW w:w="5736" w:type="dxa"/>
            <w:vMerge/>
          </w:tcPr>
          <w:p w14:paraId="27220135" w14:textId="77777777" w:rsidR="00C254C7" w:rsidRPr="00356403" w:rsidRDefault="00C254C7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324" w:type="dxa"/>
          </w:tcPr>
          <w:p w14:paraId="5E952133" w14:textId="580EAC48" w:rsidR="00C254C7" w:rsidRPr="00356403" w:rsidRDefault="00C254C7" w:rsidP="008D6877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Modalidad:</w:t>
            </w:r>
            <w:r w:rsidR="00356403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Por favor </w:t>
            </w:r>
            <w:proofErr w:type="gramStart"/>
            <w:r w:rsidR="00356403">
              <w:rPr>
                <w:rFonts w:ascii="Calibri" w:hAnsi="Calibri" w:cs="Calibri"/>
                <w:sz w:val="24"/>
                <w:szCs w:val="24"/>
                <w:lang w:val="es-ES"/>
              </w:rPr>
              <w:t>especificar</w:t>
            </w:r>
            <w:proofErr w:type="gramEnd"/>
            <w:r w:rsidR="00356403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que el programa es</w:t>
            </w:r>
            <w:r w:rsidRPr="00356403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presencial</w:t>
            </w:r>
            <w:r w:rsidR="00356403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8D6877">
              <w:rPr>
                <w:rFonts w:ascii="Calibri" w:hAnsi="Calibri" w:cs="Calibri"/>
                <w:sz w:val="24"/>
                <w:szCs w:val="24"/>
                <w:lang w:val="es-ES"/>
              </w:rPr>
              <w:t>con seis encuentros en el semestre con un horario de</w:t>
            </w:r>
            <w:r w:rsidR="008D6877" w:rsidRPr="008D6877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jueves</w:t>
            </w:r>
            <w:r w:rsidR="008D6877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a sábado 8:00a.m a 6:00p.m., cada uno. </w:t>
            </w:r>
          </w:p>
        </w:tc>
      </w:tr>
      <w:tr w:rsidR="00C254C7" w:rsidRPr="00356403" w14:paraId="486E4C58" w14:textId="77777777" w:rsidTr="00356403">
        <w:tc>
          <w:tcPr>
            <w:tcW w:w="5736" w:type="dxa"/>
            <w:vMerge/>
          </w:tcPr>
          <w:p w14:paraId="7824B1C6" w14:textId="77777777" w:rsidR="00C254C7" w:rsidRPr="00356403" w:rsidRDefault="00C254C7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324" w:type="dxa"/>
          </w:tcPr>
          <w:p w14:paraId="32C4F16A" w14:textId="556D8B81" w:rsidR="00C254C7" w:rsidRPr="00356403" w:rsidRDefault="0029405E" w:rsidP="001A7991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1A7991"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D906C" wp14:editId="23736CFD">
                      <wp:simplePos x="0" y="0"/>
                      <wp:positionH relativeFrom="column">
                        <wp:posOffset>-2590166</wp:posOffset>
                      </wp:positionH>
                      <wp:positionV relativeFrom="paragraph">
                        <wp:posOffset>180974</wp:posOffset>
                      </wp:positionV>
                      <wp:extent cx="2638425" cy="57150"/>
                      <wp:effectExtent l="38100" t="76200" r="28575" b="5715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38425" cy="5715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44A24" id="Conector recto de flecha 4" o:spid="_x0000_s1026" type="#_x0000_t32" style="position:absolute;margin-left:-203.95pt;margin-top:14.25pt;width:207.75pt;height:4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" strokecolor="#ed7d31 [3205]">
                      <v:stroke endarrow="open"/>
                    </v:shape>
                  </w:pict>
                </mc:Fallback>
              </mc:AlternateContent>
            </w:r>
            <w:r w:rsidR="00C254C7" w:rsidRPr="0035640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SNIES: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104555. </w:t>
            </w:r>
            <w:r w:rsidR="001A7991">
              <w:rPr>
                <w:rFonts w:ascii="Calibri" w:hAnsi="Calibri" w:cs="Calibri"/>
                <w:sz w:val="24"/>
                <w:szCs w:val="24"/>
                <w:lang w:val="es-ES"/>
              </w:rPr>
              <w:t>Resolución Registro Calificado aprobado por el Ministerio de Educación Nacional según Resolución 024703 del 28 de diciembre de 2022.  Vigencia 7 años.</w:t>
            </w:r>
          </w:p>
        </w:tc>
      </w:tr>
    </w:tbl>
    <w:p w14:paraId="3D243469" w14:textId="6E174EA9" w:rsidR="00C254C7" w:rsidRPr="00356403" w:rsidRDefault="00C254C7" w:rsidP="00356403">
      <w:pPr>
        <w:pStyle w:val="Ttulo1"/>
        <w:numPr>
          <w:ilvl w:val="0"/>
          <w:numId w:val="0"/>
        </w:num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6"/>
        <w:gridCol w:w="3704"/>
      </w:tblGrid>
      <w:tr w:rsidR="00C254C7" w:rsidRPr="00356403" w14:paraId="61D00D65" w14:textId="77777777" w:rsidTr="009E3A90">
        <w:tc>
          <w:tcPr>
            <w:tcW w:w="6366" w:type="dxa"/>
            <w:vMerge w:val="restart"/>
          </w:tcPr>
          <w:p w14:paraId="6EE97DA9" w14:textId="62457E1B" w:rsidR="00C254C7" w:rsidRPr="00356403" w:rsidRDefault="009E3A90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2BEC5F" wp14:editId="73CB42E2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2743200</wp:posOffset>
                      </wp:positionV>
                      <wp:extent cx="2000250" cy="2901950"/>
                      <wp:effectExtent l="38100" t="38100" r="19050" b="3175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0" cy="290195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7AD72" id="Conector recto de flecha 9" o:spid="_x0000_s1026" type="#_x0000_t32" style="position:absolute;margin-left:151.35pt;margin-top:3in;width:157.5pt;height:228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" strokecolor="#ed7d31 [3205]">
                      <v:stroke endarrow="open"/>
                    </v:shape>
                  </w:pict>
                </mc:Fallback>
              </mc:AlternateContent>
            </w:r>
            <w:r w:rsidR="007E41BA" w:rsidRPr="00356403">
              <w:rPr>
                <w:rFonts w:ascii="Calibri" w:hAnsi="Calibri" w:cs="Calibri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36A84" wp14:editId="43D94E1A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1276351</wp:posOffset>
                      </wp:positionV>
                      <wp:extent cx="2209800" cy="1219200"/>
                      <wp:effectExtent l="38100" t="0" r="19050" b="5715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0" cy="121920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C90B6" id="Conector recto de flecha 8" o:spid="_x0000_s1026" type="#_x0000_t32" style="position:absolute;margin-left:145.1pt;margin-top:100.5pt;width:174pt;height:9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" strokecolor="#ed7d31 [3205]">
                      <v:stroke endarrow="open"/>
                    </v:shape>
                  </w:pict>
                </mc:Fallback>
              </mc:AlternateContent>
            </w:r>
            <w:r w:rsidR="007E41BA" w:rsidRPr="00356403">
              <w:rPr>
                <w:rFonts w:ascii="Calibri" w:hAnsi="Calibri" w:cs="Calibri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047B53" wp14:editId="6AAC84EB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114300</wp:posOffset>
                      </wp:positionV>
                      <wp:extent cx="3048000" cy="2152650"/>
                      <wp:effectExtent l="38100" t="0" r="19050" b="5715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0" cy="215265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B8DB8" id="Conector recto de flecha 6" o:spid="_x0000_s1026" type="#_x0000_t32" style="position:absolute;margin-left:79.85pt;margin-top:9pt;width:240pt;height:16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" strokecolor="#ed7d31 [3205]">
                      <v:stroke endarrow="open"/>
                    </v:shape>
                  </w:pict>
                </mc:Fallback>
              </mc:AlternateContent>
            </w:r>
            <w:r w:rsidR="00C254C7" w:rsidRPr="00356403">
              <w:rPr>
                <w:rFonts w:ascii="Calibri" w:hAnsi="Calibri" w:cs="Calibri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CE6F927" wp14:editId="19F80153">
                  <wp:extent cx="3901440" cy="281940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8070"/>
                          <a:stretch/>
                        </pic:blipFill>
                        <pic:spPr bwMode="auto">
                          <a:xfrm>
                            <a:off x="0" y="0"/>
                            <a:ext cx="3910095" cy="282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</w:tcPr>
          <w:p w14:paraId="18FC7458" w14:textId="77777777" w:rsidR="0029405E" w:rsidRDefault="0029405E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57856CE9" w14:textId="77777777" w:rsidR="0029405E" w:rsidRDefault="0029405E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6308F8EF" w14:textId="77777777" w:rsidR="0029405E" w:rsidRDefault="0029405E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23B905CE" w14:textId="77777777" w:rsidR="0029405E" w:rsidRDefault="0029405E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5257FCAE" w14:textId="77777777" w:rsidR="0029405E" w:rsidRDefault="0029405E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62339A5B" w14:textId="77777777" w:rsidR="0029405E" w:rsidRDefault="0029405E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7C9CF184" w14:textId="77777777" w:rsidR="0029405E" w:rsidRDefault="0029405E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55874BA9" w14:textId="77777777" w:rsidR="0029405E" w:rsidRDefault="0029405E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21B6A5E9" w14:textId="77777777" w:rsidR="0029405E" w:rsidRDefault="0029405E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7A29B17D" w14:textId="77777777" w:rsidR="0029405E" w:rsidRDefault="0029405E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6B0A5579" w14:textId="77777777" w:rsidR="0029405E" w:rsidRDefault="0029405E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14:paraId="67277CCC" w14:textId="6738F6C7" w:rsidR="00C254C7" w:rsidRPr="00356403" w:rsidRDefault="00C254C7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lastRenderedPageBreak/>
              <w:t>Registro Calificado</w:t>
            </w:r>
            <w:r w:rsidR="007E41BA" w:rsidRPr="0035640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:</w:t>
            </w:r>
          </w:p>
          <w:p w14:paraId="0E86BB67" w14:textId="1E28DC4F" w:rsidR="007E41BA" w:rsidRPr="00356403" w:rsidRDefault="007E41BA" w:rsidP="009B4672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sz w:val="24"/>
                <w:szCs w:val="24"/>
                <w:lang w:val="es-ES"/>
              </w:rPr>
              <w:t xml:space="preserve">Se adjunta </w:t>
            </w:r>
            <w:r w:rsidR="009B467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documento PDF con </w:t>
            </w:r>
            <w:r w:rsidRPr="00356403">
              <w:rPr>
                <w:rFonts w:ascii="Calibri" w:hAnsi="Calibri" w:cs="Calibri"/>
                <w:sz w:val="24"/>
                <w:szCs w:val="24"/>
                <w:lang w:val="es-ES"/>
              </w:rPr>
              <w:t xml:space="preserve">la resolución. </w:t>
            </w:r>
          </w:p>
        </w:tc>
      </w:tr>
      <w:tr w:rsidR="00C254C7" w:rsidRPr="00356403" w14:paraId="0314B0E9" w14:textId="77777777" w:rsidTr="009E3A90">
        <w:tc>
          <w:tcPr>
            <w:tcW w:w="6366" w:type="dxa"/>
            <w:vMerge/>
          </w:tcPr>
          <w:p w14:paraId="059ED7A0" w14:textId="77777777" w:rsidR="00C254C7" w:rsidRPr="00356403" w:rsidRDefault="00C254C7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424" w:type="dxa"/>
          </w:tcPr>
          <w:p w14:paraId="503F8A6F" w14:textId="3E6A51B0" w:rsidR="00C254C7" w:rsidRPr="00213167" w:rsidRDefault="00C254C7" w:rsidP="00356403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FOLLETO INFORMATIVO DEL PROGRAMA</w:t>
            </w:r>
            <w:r w:rsidR="007E41BA" w:rsidRPr="0035640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:</w:t>
            </w:r>
            <w:r w:rsidR="00213167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(</w:t>
            </w:r>
            <w:r w:rsidR="00213167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>Revisar el siguiente punto)</w:t>
            </w:r>
          </w:p>
          <w:p w14:paraId="6F4384CB" w14:textId="06E45B2B" w:rsidR="00444950" w:rsidRPr="00356403" w:rsidRDefault="00444950" w:rsidP="00356403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sz w:val="24"/>
                <w:szCs w:val="24"/>
                <w:lang w:val="es-ES"/>
              </w:rPr>
              <w:t>Actualizar la siguiente información</w:t>
            </w:r>
            <w:r w:rsidR="00213167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en el folleto informativo</w:t>
            </w:r>
            <w:r w:rsidRPr="00356403">
              <w:rPr>
                <w:rFonts w:ascii="Calibri" w:hAnsi="Calibri" w:cs="Calibri"/>
                <w:sz w:val="24"/>
                <w:szCs w:val="24"/>
                <w:lang w:val="es-ES"/>
              </w:rPr>
              <w:t xml:space="preserve">: </w:t>
            </w:r>
          </w:p>
          <w:p w14:paraId="380DD4AA" w14:textId="0B644E0D" w:rsidR="00444950" w:rsidRPr="00924C64" w:rsidRDefault="00444950" w:rsidP="00924C64">
            <w:pPr>
              <w:pStyle w:val="Prrafodelista"/>
              <w:numPr>
                <w:ilvl w:val="0"/>
                <w:numId w:val="5"/>
              </w:numPr>
              <w:ind w:left="892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4C64">
              <w:rPr>
                <w:rFonts w:ascii="Calibri" w:hAnsi="Calibri" w:cs="Calibri"/>
                <w:sz w:val="24"/>
                <w:szCs w:val="24"/>
              </w:rPr>
              <w:t>Objetivo del programa</w:t>
            </w:r>
          </w:p>
          <w:p w14:paraId="030C1FEC" w14:textId="1ABE237E" w:rsidR="00444950" w:rsidRPr="00924C64" w:rsidRDefault="00444950" w:rsidP="00924C64">
            <w:pPr>
              <w:pStyle w:val="Prrafodelista"/>
              <w:numPr>
                <w:ilvl w:val="0"/>
                <w:numId w:val="5"/>
              </w:numPr>
              <w:ind w:left="892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4C64">
              <w:rPr>
                <w:rFonts w:ascii="Calibri" w:hAnsi="Calibri" w:cs="Calibri"/>
                <w:sz w:val="24"/>
                <w:szCs w:val="24"/>
              </w:rPr>
              <w:t>Perfil del aspirante</w:t>
            </w:r>
          </w:p>
          <w:p w14:paraId="495C5615" w14:textId="12EFF607" w:rsidR="00444950" w:rsidRPr="00924C64" w:rsidRDefault="00444950" w:rsidP="00924C64">
            <w:pPr>
              <w:pStyle w:val="Prrafodelista"/>
              <w:numPr>
                <w:ilvl w:val="0"/>
                <w:numId w:val="5"/>
              </w:numPr>
              <w:ind w:left="892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4C64">
              <w:rPr>
                <w:rFonts w:ascii="Calibri" w:hAnsi="Calibri" w:cs="Calibri"/>
                <w:sz w:val="24"/>
                <w:szCs w:val="24"/>
              </w:rPr>
              <w:t>Competencias</w:t>
            </w:r>
          </w:p>
          <w:p w14:paraId="1DE6BAFA" w14:textId="2A419F77" w:rsidR="00444950" w:rsidRPr="00924C64" w:rsidRDefault="00444950" w:rsidP="00924C64">
            <w:pPr>
              <w:pStyle w:val="Prrafodelista"/>
              <w:numPr>
                <w:ilvl w:val="0"/>
                <w:numId w:val="5"/>
              </w:numPr>
              <w:ind w:left="892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4C64">
              <w:rPr>
                <w:rFonts w:ascii="Calibri" w:hAnsi="Calibri" w:cs="Calibri"/>
                <w:sz w:val="24"/>
                <w:szCs w:val="24"/>
              </w:rPr>
              <w:t>Ventajas diferenciadoras</w:t>
            </w:r>
          </w:p>
          <w:p w14:paraId="13DACE24" w14:textId="77777777" w:rsidR="00444950" w:rsidRPr="00356403" w:rsidRDefault="00444950" w:rsidP="00356403">
            <w:pPr>
              <w:pStyle w:val="Prrafodelista"/>
              <w:spacing w:after="160" w:line="259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618DFBB5" w14:textId="489CE89F" w:rsidR="007E41BA" w:rsidRDefault="007E41BA" w:rsidP="003564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sz w:val="24"/>
                <w:szCs w:val="24"/>
                <w:lang w:val="es-ES"/>
              </w:rPr>
              <w:t>Incluir la dirección (Calle 94A No. 13-54)</w:t>
            </w:r>
            <w:r w:rsidR="008D6877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Dirección del Edificio de Posgrados de la Universidad Militar Nueva Granada. </w:t>
            </w:r>
          </w:p>
          <w:p w14:paraId="4694F168" w14:textId="61F9BAFA" w:rsidR="00924C64" w:rsidRDefault="00924C64" w:rsidP="003564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Incluir los correos electrónicos de la sede Bogotá:</w:t>
            </w:r>
          </w:p>
          <w:p w14:paraId="4486F744" w14:textId="39A0D6B8" w:rsidR="00924C64" w:rsidRDefault="00924C64" w:rsidP="00924C64">
            <w:pPr>
              <w:pStyle w:val="Prrafodelista"/>
              <w:ind w:left="199" w:hanging="142"/>
              <w:jc w:val="both"/>
              <w:rPr>
                <w:rFonts w:ascii="Tahoma" w:hAnsi="Tahoma" w:cs="Tahoma"/>
                <w:color w:val="222222"/>
                <w:sz w:val="20"/>
                <w:szCs w:val="20"/>
              </w:rPr>
            </w:pPr>
            <w:hyperlink r:id="rId8" w:tgtFrame="_blank" w:history="1">
              <w:r w:rsidRPr="00860CD9">
                <w:rPr>
                  <w:rStyle w:val="Hipervnculo"/>
                  <w:rFonts w:ascii="Tahoma" w:hAnsi="Tahoma" w:cs="Tahoma"/>
                  <w:color w:val="1155CC"/>
                  <w:sz w:val="20"/>
                  <w:szCs w:val="20"/>
                  <w:lang w:val="en-US"/>
                </w:rPr>
                <w:t>esp.ddhh@unimilitar.edu.co</w:t>
              </w:r>
            </w:hyperlink>
          </w:p>
          <w:p w14:paraId="6A5A280F" w14:textId="3B1620A8" w:rsidR="00924C64" w:rsidRPr="00924C64" w:rsidRDefault="00924C64" w:rsidP="00924C64">
            <w:pPr>
              <w:pStyle w:val="Prrafodelista"/>
              <w:ind w:left="199" w:hanging="14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hyperlink r:id="rId9" w:history="1">
              <w:r w:rsidRPr="00924C64">
                <w:rPr>
                  <w:rStyle w:val="Hipervnculo"/>
                  <w:rFonts w:ascii="Tahoma" w:hAnsi="Tahoma" w:cs="Tahoma"/>
                  <w:sz w:val="20"/>
                  <w:szCs w:val="20"/>
                  <w:lang w:val="es-ES"/>
                </w:rPr>
                <w:t>posderecho.bogota@unimilitar.edu.co</w:t>
              </w:r>
            </w:hyperlink>
          </w:p>
          <w:p w14:paraId="1624D74B" w14:textId="77777777" w:rsidR="00924C64" w:rsidRPr="00356403" w:rsidRDefault="00924C64" w:rsidP="00924C64">
            <w:pPr>
              <w:pStyle w:val="Prrafodelista"/>
              <w:ind w:left="360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7AF99E97" w14:textId="4817A8F8" w:rsidR="007E41BA" w:rsidRPr="00356403" w:rsidRDefault="007E41BA" w:rsidP="003564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sz w:val="24"/>
                <w:szCs w:val="24"/>
                <w:lang w:val="es-ES"/>
              </w:rPr>
              <w:t>Actualizar la resolución de la acreditación en alta calidad.</w:t>
            </w:r>
          </w:p>
          <w:p w14:paraId="39C2D93C" w14:textId="14F56E5B" w:rsidR="00444950" w:rsidRPr="00356403" w:rsidRDefault="007E41BA" w:rsidP="002131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sz w:val="24"/>
                <w:szCs w:val="24"/>
                <w:lang w:val="es-ES"/>
              </w:rPr>
              <w:t xml:space="preserve">Actualizar el Plan de estudios. </w:t>
            </w:r>
            <w:r w:rsidR="00213167">
              <w:rPr>
                <w:rFonts w:ascii="Calibri" w:hAnsi="Calibri" w:cs="Calibri"/>
                <w:sz w:val="24"/>
                <w:szCs w:val="24"/>
                <w:lang w:val="es-ES"/>
              </w:rPr>
              <w:t>(Se adjunta plan de estudios)</w:t>
            </w:r>
          </w:p>
        </w:tc>
      </w:tr>
      <w:tr w:rsidR="00C254C7" w:rsidRPr="00356403" w14:paraId="36CAE558" w14:textId="77777777" w:rsidTr="009E3A90">
        <w:tc>
          <w:tcPr>
            <w:tcW w:w="6366" w:type="dxa"/>
            <w:vMerge/>
          </w:tcPr>
          <w:p w14:paraId="4BD39384" w14:textId="77777777" w:rsidR="00C254C7" w:rsidRPr="00356403" w:rsidRDefault="00C254C7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424" w:type="dxa"/>
          </w:tcPr>
          <w:p w14:paraId="28A9B045" w14:textId="77777777" w:rsidR="00C254C7" w:rsidRPr="00356403" w:rsidRDefault="00C254C7" w:rsidP="0035640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Ver calendario de Inscripciones Sede Bogotá</w:t>
            </w:r>
            <w:r w:rsidR="009E3A90" w:rsidRPr="00356403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:</w:t>
            </w:r>
          </w:p>
          <w:p w14:paraId="6E4091F2" w14:textId="77777777" w:rsidR="009E3A90" w:rsidRDefault="009E3A90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356403">
              <w:rPr>
                <w:rFonts w:ascii="Calibri" w:hAnsi="Calibri" w:cs="Calibri"/>
                <w:sz w:val="24"/>
                <w:szCs w:val="24"/>
                <w:lang w:val="es-ES"/>
              </w:rPr>
              <w:t>Actualizarlo acorde a las fechas establecidas por admisiones</w:t>
            </w:r>
            <w:r w:rsidR="00A05CBA" w:rsidRPr="00356403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e incluir la fecha de clase de inicio de segundo semestre 2023</w:t>
            </w:r>
            <w:r w:rsidR="008D6877">
              <w:rPr>
                <w:rFonts w:ascii="Calibri" w:hAnsi="Calibri" w:cs="Calibri"/>
                <w:sz w:val="24"/>
                <w:szCs w:val="24"/>
                <w:lang w:val="es-ES"/>
              </w:rPr>
              <w:t xml:space="preserve">: </w:t>
            </w:r>
          </w:p>
          <w:p w14:paraId="37469837" w14:textId="77777777" w:rsidR="008D6877" w:rsidRDefault="008D6877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74B09676" w14:textId="77777777" w:rsidR="008D6877" w:rsidRDefault="008D6877" w:rsidP="00356403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Fecha de apertura de inscripciones: 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13/03/2023</w:t>
            </w:r>
          </w:p>
          <w:p w14:paraId="6BB53026" w14:textId="2C93157A" w:rsidR="008D6877" w:rsidRDefault="008D6877" w:rsidP="00356403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  <w:p w14:paraId="30AFE871" w14:textId="7303EA98" w:rsidR="008D6877" w:rsidRDefault="008D6877" w:rsidP="00356403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Fecha cierre de inscripciones: </w:t>
            </w:r>
          </w:p>
          <w:p w14:paraId="52BD4CD9" w14:textId="6FAAF42B" w:rsidR="008D6877" w:rsidRDefault="008D6877" w:rsidP="00356403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07/07/2023</w:t>
            </w:r>
          </w:p>
          <w:p w14:paraId="220D6D43" w14:textId="1492B4E4" w:rsidR="008D6877" w:rsidRDefault="008D6877" w:rsidP="00356403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  <w:p w14:paraId="28FCCE11" w14:textId="4E4B4FCD" w:rsidR="008D6877" w:rsidRDefault="008D6877" w:rsidP="00356403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Fecha de inicio de clases: </w:t>
            </w:r>
          </w:p>
          <w:p w14:paraId="0ECF03A1" w14:textId="4BC98260" w:rsidR="008D6877" w:rsidRPr="00356403" w:rsidRDefault="008D6877" w:rsidP="00356403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3/8/2023</w:t>
            </w:r>
          </w:p>
        </w:tc>
      </w:tr>
    </w:tbl>
    <w:p w14:paraId="5C20CD3D" w14:textId="64213A52" w:rsidR="0029405E" w:rsidRDefault="0029405E" w:rsidP="00356403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16628B50" w14:textId="5A5423AC" w:rsidR="009B4672" w:rsidRPr="00C8067C" w:rsidRDefault="0029405E" w:rsidP="00860CD9">
      <w:pPr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br w:type="page"/>
      </w:r>
      <w:r w:rsidR="00860CD9">
        <w:rPr>
          <w:rFonts w:ascii="Calibri" w:hAnsi="Calibri" w:cs="Calibri"/>
          <w:b/>
          <w:bCs/>
          <w:sz w:val="24"/>
          <w:szCs w:val="24"/>
          <w:lang w:val="es-ES"/>
        </w:rPr>
        <w:lastRenderedPageBreak/>
        <w:t>2</w:t>
      </w:r>
      <w:r w:rsidR="00860CD9" w:rsidRPr="00860CD9">
        <w:rPr>
          <w:rFonts w:ascii="Calibri" w:hAnsi="Calibri" w:cs="Calibri"/>
          <w:b/>
          <w:bCs/>
          <w:sz w:val="24"/>
          <w:szCs w:val="24"/>
          <w:lang w:val="es-ES"/>
        </w:rPr>
        <w:t xml:space="preserve">.- </w:t>
      </w:r>
      <w:r w:rsidR="009B4672" w:rsidRPr="00C8067C">
        <w:rPr>
          <w:rFonts w:ascii="Calibri" w:hAnsi="Calibri" w:cs="Calibri"/>
          <w:b/>
          <w:sz w:val="24"/>
          <w:szCs w:val="24"/>
          <w:lang w:val="es-ES"/>
        </w:rPr>
        <w:t xml:space="preserve">En el folleto informativo del programa publicado: </w:t>
      </w:r>
    </w:p>
    <w:p w14:paraId="5EDF91E4" w14:textId="58DF43B8" w:rsidR="009B4672" w:rsidRDefault="00860CD9" w:rsidP="00356403">
      <w:pPr>
        <w:jc w:val="both"/>
        <w:rPr>
          <w:rFonts w:ascii="Calibri" w:hAnsi="Calibri" w:cs="Calibri"/>
          <w:sz w:val="24"/>
          <w:szCs w:val="24"/>
          <w:lang w:val="es-ES"/>
        </w:rPr>
      </w:pPr>
      <w:r w:rsidRPr="00826CF5">
        <w:rPr>
          <w:rFonts w:ascii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622D47B" wp14:editId="200670E6">
                <wp:simplePos x="0" y="0"/>
                <wp:positionH relativeFrom="column">
                  <wp:posOffset>104775</wp:posOffset>
                </wp:positionH>
                <wp:positionV relativeFrom="paragraph">
                  <wp:posOffset>5080</wp:posOffset>
                </wp:positionV>
                <wp:extent cx="6521450" cy="1724025"/>
                <wp:effectExtent l="0" t="0" r="1270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C2C96" w14:textId="49E27C64" w:rsidR="00543EEE" w:rsidRPr="00543EEE" w:rsidRDefault="00543EEE" w:rsidP="002940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bCs/>
                                <w:sz w:val="24"/>
                                <w:szCs w:val="24"/>
                              </w:rPr>
                              <w:t>Objetivo del programa:</w:t>
                            </w:r>
                          </w:p>
                          <w:p w14:paraId="69208F50" w14:textId="6C04AC8A" w:rsidR="0029405E" w:rsidRDefault="0029405E" w:rsidP="002940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ormar a profesionales de diferentes áreas</w:t>
                            </w:r>
                          </w:p>
                          <w:p w14:paraId="2126D06C" w14:textId="27981422" w:rsidR="00543EEE" w:rsidRDefault="0029405E" w:rsidP="00543E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del conocimiento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respecto</w:t>
                            </w:r>
                            <w:r w:rsidR="00543EEE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del fundamento y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las obligaciones en materia de derechos Humanos</w:t>
                            </w:r>
                            <w:r w:rsidR="00543EEE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propias del Estado y de los particulares; para </w:t>
                            </w:r>
                          </w:p>
                          <w:p w14:paraId="2D4241BA" w14:textId="6CBA7EFB" w:rsidR="00543EEE" w:rsidRDefault="0029405E" w:rsidP="002940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prevenir su vulneración y </w:t>
                            </w:r>
                            <w:r w:rsidR="00227D62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procurar </w:t>
                            </w:r>
                            <w:r w:rsidR="00543EEE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su garantía y protección a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través de los diferentes mecanismos </w:t>
                            </w:r>
                            <w:r w:rsidR="00543EEE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nacionales e internacionales existentes.</w:t>
                            </w:r>
                          </w:p>
                          <w:p w14:paraId="192EB5F4" w14:textId="764D0F78" w:rsidR="00826CF5" w:rsidRDefault="00826CF5" w:rsidP="0029405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2D4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25pt;margin-top:.4pt;width:513.5pt;height:135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">
                <v:textbox>
                  <w:txbxContent>
                    <w:p w14:paraId="0A5C2C96" w14:textId="49E27C64" w:rsidR="00543EEE" w:rsidRPr="00543EEE" w:rsidRDefault="00543EEE" w:rsidP="002940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b/>
                          <w:bCs/>
                          <w:sz w:val="24"/>
                          <w:szCs w:val="24"/>
                        </w:rPr>
                        <w:t>Objetivo del programa:</w:t>
                      </w:r>
                    </w:p>
                    <w:p w14:paraId="69208F50" w14:textId="6C04AC8A" w:rsidR="0029405E" w:rsidRDefault="0029405E" w:rsidP="002940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ormar a profesionales de diferentes áreas</w:t>
                      </w:r>
                    </w:p>
                    <w:p w14:paraId="2126D06C" w14:textId="27981422" w:rsidR="00543EEE" w:rsidRDefault="0029405E" w:rsidP="00543E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del conocimiento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respecto</w:t>
                      </w:r>
                      <w:r w:rsidR="00543EEE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del fundamento y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las obligaciones en materia de derechos Humanos</w:t>
                      </w:r>
                      <w:r w:rsidR="00543EEE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propias del Estado y de los particulares; para </w:t>
                      </w:r>
                    </w:p>
                    <w:p w14:paraId="2D4241BA" w14:textId="6CBA7EFB" w:rsidR="00543EEE" w:rsidRDefault="0029405E" w:rsidP="002940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prevenir su vulneración y </w:t>
                      </w:r>
                      <w:r w:rsidR="00227D62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procurar </w:t>
                      </w:r>
                      <w:r w:rsidR="00543EEE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su garantía y protección a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través de los diferentes mecanismos </w:t>
                      </w:r>
                      <w:r w:rsidR="00543EEE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nacionales e internacionales existentes.</w:t>
                      </w:r>
                    </w:p>
                    <w:p w14:paraId="192EB5F4" w14:textId="764D0F78" w:rsidR="00826CF5" w:rsidRDefault="00826CF5" w:rsidP="0029405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B654855" w14:textId="20E2AEDF" w:rsidR="00213167" w:rsidRDefault="00F4043B" w:rsidP="00F4043B">
      <w:pPr>
        <w:tabs>
          <w:tab w:val="left" w:pos="7905"/>
        </w:tabs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ab/>
      </w:r>
    </w:p>
    <w:p w14:paraId="17756C7F" w14:textId="77777777" w:rsidR="00213167" w:rsidRDefault="00213167" w:rsidP="00356403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5ACE3A0B" w14:textId="77777777" w:rsidR="00213167" w:rsidRDefault="00213167" w:rsidP="00356403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6A7B5FBB" w14:textId="77777777" w:rsidR="00213167" w:rsidRDefault="00213167" w:rsidP="00356403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1BDEAEF0" w14:textId="0098049E" w:rsidR="00213167" w:rsidRDefault="00860CD9" w:rsidP="00356403">
      <w:pPr>
        <w:jc w:val="both"/>
        <w:rPr>
          <w:rFonts w:ascii="Calibri" w:hAnsi="Calibri" w:cs="Calibri"/>
          <w:sz w:val="24"/>
          <w:szCs w:val="24"/>
          <w:lang w:val="es-ES"/>
        </w:rPr>
      </w:pPr>
      <w:r w:rsidRPr="00826CF5">
        <w:rPr>
          <w:rFonts w:ascii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73D19E4" wp14:editId="155E0D30">
                <wp:simplePos x="0" y="0"/>
                <wp:positionH relativeFrom="column">
                  <wp:posOffset>104775</wp:posOffset>
                </wp:positionH>
                <wp:positionV relativeFrom="paragraph">
                  <wp:posOffset>302895</wp:posOffset>
                </wp:positionV>
                <wp:extent cx="6521450" cy="876300"/>
                <wp:effectExtent l="0" t="0" r="1270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30D4" w14:textId="77777777" w:rsidR="00543EEE" w:rsidRDefault="00543EEE" w:rsidP="00543EEE">
                            <w:pPr>
                              <w:jc w:val="both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Perfil del aspirante:                                                                    </w:t>
                            </w:r>
                          </w:p>
                          <w:p w14:paraId="19953F4F" w14:textId="2EA2009E" w:rsidR="00543EEE" w:rsidRPr="00543EEE" w:rsidRDefault="00543EEE" w:rsidP="00543E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rofesional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las diversas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áreas del conocimiento, interesado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s en la promoción y protección de los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Derechos Humanos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19E4" id="_x0000_s1027" type="#_x0000_t202" style="position:absolute;left:0;text-align:left;margin-left:8.25pt;margin-top:23.85pt;width:513.5pt;height:6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">
                <v:textbox>
                  <w:txbxContent>
                    <w:p w14:paraId="75C630D4" w14:textId="77777777" w:rsidR="00543EEE" w:rsidRDefault="00543EEE" w:rsidP="00543EEE">
                      <w:pPr>
                        <w:jc w:val="both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Perfil del aspirante:                                                                    </w:t>
                      </w:r>
                    </w:p>
                    <w:p w14:paraId="19953F4F" w14:textId="2EA2009E" w:rsidR="00543EEE" w:rsidRPr="00543EEE" w:rsidRDefault="00543EEE" w:rsidP="00543E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rofesional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las diversas 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áreas del conocimiento, interesado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s en la promoción y protección de los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Derechos Humanos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3E8D70D" w14:textId="77777777" w:rsidR="00213167" w:rsidRDefault="00213167" w:rsidP="00356403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561C510A" w14:textId="77777777" w:rsidR="00213167" w:rsidRDefault="00213167" w:rsidP="00356403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0631A380" w14:textId="1368B8DF" w:rsidR="00213167" w:rsidRDefault="00213167" w:rsidP="00356403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3AC03087" w14:textId="369255A5" w:rsidR="00860CD9" w:rsidRDefault="00860CD9">
      <w:pPr>
        <w:rPr>
          <w:rFonts w:ascii="Calibri" w:hAnsi="Calibri" w:cs="Calibri"/>
          <w:sz w:val="24"/>
          <w:szCs w:val="24"/>
          <w:lang w:val="es-ES"/>
        </w:rPr>
      </w:pPr>
      <w:r w:rsidRPr="00826CF5">
        <w:rPr>
          <w:rFonts w:ascii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5FA6237" wp14:editId="27C00357">
                <wp:simplePos x="0" y="0"/>
                <wp:positionH relativeFrom="column">
                  <wp:posOffset>104775</wp:posOffset>
                </wp:positionH>
                <wp:positionV relativeFrom="paragraph">
                  <wp:posOffset>3217545</wp:posOffset>
                </wp:positionV>
                <wp:extent cx="6388100" cy="1676400"/>
                <wp:effectExtent l="0" t="0" r="1270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7CC7" w14:textId="71EDBDF2" w:rsidR="00860CD9" w:rsidRDefault="00924C64" w:rsidP="00F82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Ventajas diferenciadoras</w:t>
                            </w:r>
                            <w:r w:rsidR="00860CD9">
                              <w:rPr>
                                <w:b/>
                                <w:bCs/>
                                <w:lang w:val="es-ES"/>
                              </w:rPr>
                              <w:t>:</w:t>
                            </w:r>
                          </w:p>
                          <w:p w14:paraId="4DC8A861" w14:textId="458B5004" w:rsidR="00F82CBA" w:rsidRDefault="007439EE" w:rsidP="00F82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Es un programa </w:t>
                            </w:r>
                            <w:r w:rsidR="00F82CBA">
                              <w:rPr>
                                <w:lang w:val="es-ES"/>
                              </w:rPr>
                              <w:t>con un amplio</w:t>
                            </w:r>
                            <w:r w:rsidR="00F82CBA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espectro en el perfil de ingreso, no restringido </w:t>
                            </w:r>
                            <w:r w:rsidR="00F82CBA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a derecho o </w:t>
                            </w:r>
                            <w:r w:rsidR="00F82CBA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humanidades</w:t>
                            </w:r>
                            <w:r w:rsidR="00F82CBA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.  Con </w:t>
                            </w:r>
                            <w:r w:rsidR="00F82CBA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horarios de clase por encuentros concentrados</w:t>
                            </w:r>
                          </w:p>
                          <w:p w14:paraId="13A4ABCD" w14:textId="1DD510D7" w:rsidR="00F82CBA" w:rsidRDefault="00F82CBA" w:rsidP="00F82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(jueves, viernes y sábados)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facili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tan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la</w:t>
                            </w:r>
                          </w:p>
                          <w:p w14:paraId="7834F2AA" w14:textId="7F9E1FAE" w:rsidR="00F4043B" w:rsidRPr="007439EE" w:rsidRDefault="00F82CBA" w:rsidP="00F4043B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movilidad y permisos laborales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. Su c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omponente investigativo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incentiva la continuidad en la formación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posgradual de los estudiantes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Las asignaturas que componen el plan de estudio de la </w:t>
                            </w:r>
                            <w:r w:rsidR="00860CD9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especialización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port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an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al entendimiento de la característica de integralidad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de los derechos humanos y brindan elementos que permiten legitimar la temática en el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43B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país.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6237" id="_x0000_s1028" type="#_x0000_t202" style="position:absolute;margin-left:8.25pt;margin-top:253.35pt;width:503pt;height:13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piEwIAACcEAAAOAAAAZHJzL2Uyb0RvYy54bWysU9tu2zAMfR+wfxD0vviyJE2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">
                <v:textbox>
                  <w:txbxContent>
                    <w:p w14:paraId="0C897CC7" w14:textId="71EDBDF2" w:rsidR="00860CD9" w:rsidRDefault="00924C64" w:rsidP="00F82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Ventajas diferenciadoras</w:t>
                      </w:r>
                      <w:r w:rsidR="00860CD9">
                        <w:rPr>
                          <w:b/>
                          <w:bCs/>
                          <w:lang w:val="es-ES"/>
                        </w:rPr>
                        <w:t>:</w:t>
                      </w:r>
                    </w:p>
                    <w:p w14:paraId="4DC8A861" w14:textId="458B5004" w:rsidR="00F82CBA" w:rsidRDefault="007439EE" w:rsidP="00F82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</w:pPr>
                      <w:r>
                        <w:rPr>
                          <w:lang w:val="es-ES"/>
                        </w:rPr>
                        <w:t xml:space="preserve">Es un programa </w:t>
                      </w:r>
                      <w:r w:rsidR="00F82CBA">
                        <w:rPr>
                          <w:lang w:val="es-ES"/>
                        </w:rPr>
                        <w:t>con un amplio</w:t>
                      </w:r>
                      <w:r w:rsidR="00F82CBA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espectro en el perfil de ingreso, no restringido </w:t>
                      </w:r>
                      <w:r w:rsidR="00F82CBA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a derecho o </w:t>
                      </w:r>
                      <w:r w:rsidR="00F82CBA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humanidades</w:t>
                      </w:r>
                      <w:r w:rsidR="00F82CBA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.  Con </w:t>
                      </w:r>
                      <w:r w:rsidR="00F82CBA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horarios de clase por encuentros concentrados</w:t>
                      </w:r>
                    </w:p>
                    <w:p w14:paraId="13A4ABCD" w14:textId="1DD510D7" w:rsidR="00F82CBA" w:rsidRDefault="00F82CBA" w:rsidP="00F82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(jueves, viernes y sábados)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que 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facili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tan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la</w:t>
                      </w:r>
                    </w:p>
                    <w:p w14:paraId="7834F2AA" w14:textId="7F9E1FAE" w:rsidR="00F4043B" w:rsidRPr="007439EE" w:rsidRDefault="00F82CBA" w:rsidP="00F4043B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movilidad y permisos laborales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. Su c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omponente investigativo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incentiva la continuidad en la formación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posgradual de los estudiantes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. 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Las asignaturas que componen el plan de estudio de la </w:t>
                      </w:r>
                      <w:r w:rsidR="00860CD9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especialización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a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port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an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al entendimiento de la característica de integralidad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de los derechos humanos y brindan elementos que permiten legitimar la temática en el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</w:t>
                      </w:r>
                      <w:r w:rsidR="00F4043B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país.</w:t>
                      </w:r>
                    </w:p>
                  </w:txbxContent>
                </v:textbox>
              </v:shape>
            </w:pict>
          </mc:Fallback>
        </mc:AlternateContent>
      </w:r>
      <w:r w:rsidRPr="00826CF5">
        <w:rPr>
          <w:rFonts w:ascii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22ACB47" wp14:editId="2DB153DC">
                <wp:simplePos x="0" y="0"/>
                <wp:positionH relativeFrom="column">
                  <wp:posOffset>104775</wp:posOffset>
                </wp:positionH>
                <wp:positionV relativeFrom="paragraph">
                  <wp:posOffset>1664970</wp:posOffset>
                </wp:positionV>
                <wp:extent cx="6388100" cy="1333500"/>
                <wp:effectExtent l="0" t="0" r="12700" b="190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0B347" w14:textId="609BC4FD" w:rsidR="00860CD9" w:rsidRPr="00860CD9" w:rsidRDefault="00860CD9" w:rsidP="003775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0CD9">
                              <w:rPr>
                                <w:rFonts w:ascii="FranklinGothic-Book" w:hAnsi="FranklinGothic-Book" w:cs="FranklinGothic-Book"/>
                                <w:b/>
                                <w:bCs/>
                                <w:sz w:val="24"/>
                                <w:szCs w:val="24"/>
                              </w:rPr>
                              <w:t>Competencias:</w:t>
                            </w:r>
                          </w:p>
                          <w:p w14:paraId="27ACC14B" w14:textId="46294249" w:rsidR="00377567" w:rsidRDefault="00377567" w:rsidP="003775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Con base en pluralismo jurídico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reconocido en el Estado Colombiano, el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especialista en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Derecho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Humanos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y Sistemas de Protección entiende</w:t>
                            </w:r>
                          </w:p>
                          <w:p w14:paraId="3B1AA4F4" w14:textId="374E83F3" w:rsidR="00C47AA8" w:rsidRDefault="00377567" w:rsidP="00C47A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la interacción de los derechos y jurisdicciones en la protección de los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individuos y comunidades.</w:t>
                            </w:r>
                            <w:r w:rsidR="00C47AA8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Así mismo, </w:t>
                            </w:r>
                            <w:r w:rsidR="00F82CBA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es capaz </w:t>
                            </w:r>
                            <w:r w:rsidR="00C47AA8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de identificar los problemas y aportar soluciones jurídicas idóneas,</w:t>
                            </w:r>
                          </w:p>
                          <w:p w14:paraId="570AB110" w14:textId="14136E99" w:rsidR="00C47AA8" w:rsidRDefault="00C47AA8" w:rsidP="00C47A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consideran</w:t>
                            </w:r>
                            <w:r w:rsidR="00F82CBA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factores externos y los contextos socioculturales</w:t>
                            </w:r>
                            <w:r w:rsidR="00F82CBA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diversos.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CB47" id="_x0000_s1029" type="#_x0000_t202" style="position:absolute;margin-left:8.25pt;margin-top:131.1pt;width:503pt;height:10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">
                <v:textbox>
                  <w:txbxContent>
                    <w:p w14:paraId="37E0B347" w14:textId="609BC4FD" w:rsidR="00860CD9" w:rsidRPr="00860CD9" w:rsidRDefault="00860CD9" w:rsidP="003775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  <w:b/>
                          <w:bCs/>
                          <w:sz w:val="24"/>
                          <w:szCs w:val="24"/>
                        </w:rPr>
                      </w:pPr>
                      <w:r w:rsidRPr="00860CD9">
                        <w:rPr>
                          <w:rFonts w:ascii="FranklinGothic-Book" w:hAnsi="FranklinGothic-Book" w:cs="FranklinGothic-Book"/>
                          <w:b/>
                          <w:bCs/>
                          <w:sz w:val="24"/>
                          <w:szCs w:val="24"/>
                        </w:rPr>
                        <w:t>Competencias:</w:t>
                      </w:r>
                    </w:p>
                    <w:p w14:paraId="27ACC14B" w14:textId="46294249" w:rsidR="00377567" w:rsidRDefault="00377567" w:rsidP="003775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Con base en pluralismo jurídico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reconocido en el Estado Colombiano, el 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especialista en 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Derecho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Humanos 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y Sistemas de Protección entiende</w:t>
                      </w:r>
                    </w:p>
                    <w:p w14:paraId="3B1AA4F4" w14:textId="374E83F3" w:rsidR="00C47AA8" w:rsidRDefault="00377567" w:rsidP="00C47A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la interacción de los derechos y jurisdicciones en la protección de los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individuos y comunidades.</w:t>
                      </w:r>
                      <w:r w:rsidR="00C47AA8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Así mismo, </w:t>
                      </w:r>
                      <w:r w:rsidR="00F82CBA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es capaz </w:t>
                      </w:r>
                      <w:r w:rsidR="00C47AA8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de identificar los problemas y aportar soluciones jurídicas idóneas,</w:t>
                      </w:r>
                    </w:p>
                    <w:p w14:paraId="570AB110" w14:textId="14136E99" w:rsidR="00C47AA8" w:rsidRDefault="00C47AA8" w:rsidP="00C47A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consideran</w:t>
                      </w:r>
                      <w:r w:rsidR="00F82CBA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factores externos y los contextos socioculturales</w:t>
                      </w:r>
                      <w:r w:rsidR="00F82CBA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diversos.</w:t>
                      </w:r>
                    </w:p>
                  </w:txbxContent>
                </v:textbox>
              </v:shape>
            </w:pict>
          </mc:Fallback>
        </mc:AlternateContent>
      </w:r>
      <w:r w:rsidRPr="00826CF5">
        <w:rPr>
          <w:rFonts w:ascii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D9B1AFE" wp14:editId="37ACFDA3">
                <wp:simplePos x="0" y="0"/>
                <wp:positionH relativeFrom="margin">
                  <wp:posOffset>104775</wp:posOffset>
                </wp:positionH>
                <wp:positionV relativeFrom="paragraph">
                  <wp:posOffset>188595</wp:posOffset>
                </wp:positionV>
                <wp:extent cx="6467475" cy="1314450"/>
                <wp:effectExtent l="0" t="0" r="28575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6004" w14:textId="77777777" w:rsidR="00860CD9" w:rsidRDefault="00860CD9" w:rsidP="00431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bCs/>
                                <w:sz w:val="24"/>
                                <w:szCs w:val="24"/>
                              </w:rPr>
                              <w:t>Perfil del egresado:</w:t>
                            </w:r>
                          </w:p>
                          <w:p w14:paraId="3C4EF266" w14:textId="468D33EA" w:rsidR="00431204" w:rsidRDefault="00431204" w:rsidP="00431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El especialista en Derechos Humanos y Sistemas de protección es un profesional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conoce las obligaciones del Estado y los particulares en </w:t>
                            </w:r>
                          </w:p>
                          <w:p w14:paraId="43E7897E" w14:textId="50D6582A" w:rsidR="007439EE" w:rsidRDefault="00431204" w:rsidP="003775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materia de Derechos Humanos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y está en capacidad de accionar los mecanismos nacionales e internacionales de protección. Puede desempeñarse en el sector público, </w:t>
                            </w:r>
                            <w:r w:rsidR="00377567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privado, </w:t>
                            </w:r>
                            <w:proofErr w:type="spellStart"/>
                            <w:r w:rsidR="00377567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>ONG’s</w:t>
                            </w:r>
                            <w:proofErr w:type="spellEnd"/>
                            <w:r w:rsidR="00377567">
                              <w:rPr>
                                <w:rFonts w:ascii="FranklinGothic-Book" w:hAnsi="FranklinGothic-Book" w:cs="FranklinGothic-Book"/>
                                <w:sz w:val="24"/>
                                <w:szCs w:val="24"/>
                              </w:rPr>
                              <w:t xml:space="preserve"> y organizaciones internacionales.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1AFE" id="_x0000_s1030" type="#_x0000_t202" style="position:absolute;margin-left:8.25pt;margin-top:14.85pt;width:509.25pt;height:103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">
                <v:textbox>
                  <w:txbxContent>
                    <w:p w14:paraId="320D6004" w14:textId="77777777" w:rsidR="00860CD9" w:rsidRDefault="00860CD9" w:rsidP="00431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b/>
                          <w:bCs/>
                          <w:sz w:val="24"/>
                          <w:szCs w:val="24"/>
                        </w:rPr>
                        <w:t>Perfil del egresado:</w:t>
                      </w:r>
                    </w:p>
                    <w:p w14:paraId="3C4EF266" w14:textId="468D33EA" w:rsidR="00431204" w:rsidRDefault="00431204" w:rsidP="00431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El especialista en Derechos Humanos y Sistemas de protección es un profesional 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que 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conoce las obligaciones del Estado y los particulares en </w:t>
                      </w:r>
                    </w:p>
                    <w:p w14:paraId="43E7897E" w14:textId="50D6582A" w:rsidR="007439EE" w:rsidRDefault="00431204" w:rsidP="003775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materia de Derechos Humanos</w:t>
                      </w:r>
                      <w:r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y está en capacidad de accionar los mecanismos nacionales e internacionales de protección. Puede desempeñarse en el sector público, </w:t>
                      </w:r>
                      <w:r w:rsidR="00377567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privado, </w:t>
                      </w:r>
                      <w:proofErr w:type="spellStart"/>
                      <w:r w:rsidR="00377567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>ONG’s</w:t>
                      </w:r>
                      <w:proofErr w:type="spellEnd"/>
                      <w:r w:rsidR="00377567">
                        <w:rPr>
                          <w:rFonts w:ascii="FranklinGothic-Book" w:hAnsi="FranklinGothic-Book" w:cs="FranklinGothic-Book"/>
                          <w:sz w:val="24"/>
                          <w:szCs w:val="24"/>
                        </w:rPr>
                        <w:t xml:space="preserve"> y organizaciones internacionales.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  <w:lang w:val="es-ES"/>
        </w:rPr>
        <w:br w:type="page"/>
      </w:r>
    </w:p>
    <w:p w14:paraId="1F51226D" w14:textId="77777777" w:rsidR="00213167" w:rsidRDefault="00213167" w:rsidP="00356403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5CED327A" w14:textId="6997D8D1" w:rsidR="00213167" w:rsidRPr="00860CD9" w:rsidRDefault="00860CD9" w:rsidP="00860CD9">
      <w:pPr>
        <w:ind w:left="360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3.- </w:t>
      </w:r>
      <w:r w:rsidRPr="00860CD9">
        <w:rPr>
          <w:rFonts w:ascii="Calibri" w:hAnsi="Calibri" w:cs="Calibri"/>
          <w:b/>
          <w:sz w:val="24"/>
          <w:szCs w:val="24"/>
          <w:lang w:val="es-ES"/>
        </w:rPr>
        <w:t>P</w:t>
      </w:r>
      <w:r w:rsidR="00213167" w:rsidRPr="00860CD9">
        <w:rPr>
          <w:rFonts w:ascii="Calibri" w:hAnsi="Calibri" w:cs="Calibri"/>
          <w:b/>
          <w:sz w:val="24"/>
          <w:szCs w:val="24"/>
          <w:lang w:val="es-ES"/>
        </w:rPr>
        <w:t xml:space="preserve">lan de estudios publicado en el folleto informativo: </w:t>
      </w:r>
    </w:p>
    <w:p w14:paraId="4989B3EB" w14:textId="0165C81C" w:rsidR="00860CD9" w:rsidRDefault="00860CD9" w:rsidP="00860CD9">
      <w:pPr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5F702985" wp14:editId="29A2DB3D">
            <wp:extent cx="4381500" cy="2133600"/>
            <wp:effectExtent l="0" t="0" r="0" b="0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 rotWithShape="1">
                    <a:blip r:embed="rId10"/>
                    <a:srcRect l="12947" t="22763" r="18601" b="17946"/>
                    <a:stretch/>
                  </pic:blipFill>
                  <pic:spPr bwMode="auto">
                    <a:xfrm>
                      <a:off x="0" y="0"/>
                      <a:ext cx="438150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A8927" w14:textId="672C72BC" w:rsidR="00860CD9" w:rsidRDefault="00860CD9" w:rsidP="00860CD9">
      <w:pPr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14:paraId="2F3A8C3C" w14:textId="4B952816" w:rsidR="00860CD9" w:rsidRPr="00860CD9" w:rsidRDefault="00860CD9" w:rsidP="00860CD9">
      <w:pPr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860CD9">
        <w:rPr>
          <w:rFonts w:ascii="Calibri" w:hAnsi="Calibri" w:cs="Calibri"/>
          <w:bCs/>
          <w:sz w:val="24"/>
          <w:szCs w:val="24"/>
          <w:lang w:val="es-ES"/>
        </w:rPr>
        <w:t>¡Muchas gracias!</w:t>
      </w:r>
    </w:p>
    <w:p w14:paraId="71C28C5A" w14:textId="342FB2A1" w:rsidR="00860CD9" w:rsidRDefault="00860CD9" w:rsidP="00860CD9">
      <w:pPr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14:paraId="25636A1C" w14:textId="77777777" w:rsidR="00860CD9" w:rsidRDefault="00860CD9" w:rsidP="00860CD9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5063"/>
      </w:tblGrid>
      <w:tr w:rsidR="00860CD9" w:rsidRPr="00860CD9" w14:paraId="74D9298B" w14:textId="77777777" w:rsidTr="00860CD9">
        <w:trPr>
          <w:trHeight w:val="2973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7C53" w14:textId="0CAB22E7" w:rsidR="00860CD9" w:rsidRDefault="00860CD9" w:rsidP="00860CD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222222"/>
              </w:rPr>
            </w:pPr>
            <w:r>
              <w:rPr>
                <w:rFonts w:ascii="Cambria" w:hAnsi="Cambria"/>
                <w:noProof/>
                <w:color w:val="222222"/>
              </w:rPr>
              <w:drawing>
                <wp:inline distT="0" distB="0" distL="0" distR="0" wp14:anchorId="593A1C7A" wp14:editId="6EC4BD9D">
                  <wp:extent cx="1905000" cy="11811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7948" w14:textId="77777777" w:rsidR="00860CD9" w:rsidRDefault="00860CD9" w:rsidP="00860CD9">
            <w:pPr>
              <w:rPr>
                <w:rFonts w:ascii="Times" w:hAnsi="Times"/>
                <w:color w:val="222222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Dilia Paola Gómez Patiño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Gestora Especialización en Derechos Humanos y Sistemas de Protección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br/>
              <w:t>Facultad de Derecho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br/>
              <w:t>Universidad Militar Nueva Granada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br/>
              <w:t>Carrera 11 N˚ 101-80, Bogotá DC.</w:t>
            </w:r>
          </w:p>
          <w:p w14:paraId="4C29A62F" w14:textId="77777777" w:rsidR="00860CD9" w:rsidRPr="00860CD9" w:rsidRDefault="00860CD9" w:rsidP="00860CD9">
            <w:pPr>
              <w:rPr>
                <w:rFonts w:ascii="Times" w:hAnsi="Times"/>
                <w:color w:val="222222"/>
                <w:sz w:val="19"/>
                <w:szCs w:val="19"/>
                <w:lang w:val="en-US"/>
              </w:rPr>
            </w:pPr>
            <w:r w:rsidRPr="00860CD9"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  <w:t>PBX: 650 00 00 ext. 1242</w:t>
            </w:r>
            <w:r w:rsidRPr="00860CD9"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  <w:br/>
            </w:r>
            <w:hyperlink r:id="rId12" w:tgtFrame="_blank" w:history="1">
              <w:r w:rsidRPr="00860CD9">
                <w:rPr>
                  <w:rStyle w:val="Hipervnculo"/>
                  <w:rFonts w:ascii="Tahoma" w:hAnsi="Tahoma" w:cs="Tahoma"/>
                  <w:color w:val="1155CC"/>
                  <w:sz w:val="20"/>
                  <w:szCs w:val="20"/>
                  <w:lang w:val="en-US"/>
                </w:rPr>
                <w:t>esp.ddhh@unimilitar.edu.co</w:t>
              </w:r>
            </w:hyperlink>
            <w:r w:rsidRPr="00860CD9"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  <w:br/>
            </w:r>
            <w:hyperlink r:id="rId13" w:tgtFrame="_blank" w:history="1">
              <w:r w:rsidRPr="00860CD9">
                <w:rPr>
                  <w:rStyle w:val="Hipervnculo"/>
                  <w:rFonts w:ascii="Tahoma" w:hAnsi="Tahoma" w:cs="Tahoma"/>
                  <w:color w:val="1155CC"/>
                  <w:sz w:val="20"/>
                  <w:szCs w:val="20"/>
                  <w:lang w:val="en-US"/>
                </w:rPr>
                <w:t>www.umng.edu.co</w:t>
              </w:r>
            </w:hyperlink>
          </w:p>
        </w:tc>
      </w:tr>
    </w:tbl>
    <w:p w14:paraId="24E48DC7" w14:textId="77777777" w:rsidR="00860CD9" w:rsidRPr="00860CD9" w:rsidRDefault="00860CD9" w:rsidP="00860CD9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4FCADFCC" w14:textId="77777777" w:rsidR="00860CD9" w:rsidRPr="00860CD9" w:rsidRDefault="00860CD9" w:rsidP="00860CD9">
      <w:pPr>
        <w:pStyle w:val="Prrafodelista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sectPr w:rsidR="00860CD9" w:rsidRPr="00860CD9" w:rsidSect="00356403">
      <w:footerReference w:type="default" r:id="rId14"/>
      <w:pgSz w:w="12240" w:h="15840" w:code="122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63FF" w14:textId="77777777" w:rsidR="00133F61" w:rsidRDefault="00133F61" w:rsidP="009204F9">
      <w:pPr>
        <w:spacing w:after="0" w:line="240" w:lineRule="auto"/>
      </w:pPr>
      <w:r>
        <w:separator/>
      </w:r>
    </w:p>
  </w:endnote>
  <w:endnote w:type="continuationSeparator" w:id="0">
    <w:p w14:paraId="4E01D8B9" w14:textId="77777777" w:rsidR="00133F61" w:rsidRDefault="00133F61" w:rsidP="0092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6671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9A7D9F" w14:textId="26F29D68" w:rsidR="009204F9" w:rsidRDefault="009204F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6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67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1BDF1E" w14:textId="77777777" w:rsidR="009204F9" w:rsidRDefault="009204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3AF4" w14:textId="77777777" w:rsidR="00133F61" w:rsidRDefault="00133F61" w:rsidP="009204F9">
      <w:pPr>
        <w:spacing w:after="0" w:line="240" w:lineRule="auto"/>
      </w:pPr>
      <w:r>
        <w:separator/>
      </w:r>
    </w:p>
  </w:footnote>
  <w:footnote w:type="continuationSeparator" w:id="0">
    <w:p w14:paraId="60C7DF7E" w14:textId="77777777" w:rsidR="00133F61" w:rsidRDefault="00133F61" w:rsidP="0092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5FE"/>
    <w:multiLevelType w:val="hybridMultilevel"/>
    <w:tmpl w:val="2CAE7218"/>
    <w:lvl w:ilvl="0" w:tplc="E9C0E7B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E41D3"/>
    <w:multiLevelType w:val="hybridMultilevel"/>
    <w:tmpl w:val="046E31C4"/>
    <w:lvl w:ilvl="0" w:tplc="240A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72881A3F"/>
    <w:multiLevelType w:val="hybridMultilevel"/>
    <w:tmpl w:val="4982792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55915"/>
    <w:multiLevelType w:val="hybridMultilevel"/>
    <w:tmpl w:val="6038BB4A"/>
    <w:lvl w:ilvl="0" w:tplc="928A6394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093D5B"/>
    <w:multiLevelType w:val="hybridMultilevel"/>
    <w:tmpl w:val="000887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28137">
    <w:abstractNumId w:val="3"/>
  </w:num>
  <w:num w:numId="2" w16cid:durableId="462579746">
    <w:abstractNumId w:val="2"/>
  </w:num>
  <w:num w:numId="3" w16cid:durableId="174657009">
    <w:abstractNumId w:val="0"/>
  </w:num>
  <w:num w:numId="4" w16cid:durableId="2126191323">
    <w:abstractNumId w:val="4"/>
  </w:num>
  <w:num w:numId="5" w16cid:durableId="114924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21"/>
    <w:rsid w:val="0005059C"/>
    <w:rsid w:val="00072F90"/>
    <w:rsid w:val="000E008B"/>
    <w:rsid w:val="00133F61"/>
    <w:rsid w:val="001A7991"/>
    <w:rsid w:val="00213167"/>
    <w:rsid w:val="00227D62"/>
    <w:rsid w:val="0029405E"/>
    <w:rsid w:val="00356403"/>
    <w:rsid w:val="00377567"/>
    <w:rsid w:val="00431204"/>
    <w:rsid w:val="00444950"/>
    <w:rsid w:val="00543EEE"/>
    <w:rsid w:val="006314FB"/>
    <w:rsid w:val="0067004E"/>
    <w:rsid w:val="007439EE"/>
    <w:rsid w:val="007C1421"/>
    <w:rsid w:val="007E41BA"/>
    <w:rsid w:val="00826CF5"/>
    <w:rsid w:val="00860CD9"/>
    <w:rsid w:val="008D6877"/>
    <w:rsid w:val="009204F9"/>
    <w:rsid w:val="00924C64"/>
    <w:rsid w:val="009B4672"/>
    <w:rsid w:val="009E3A90"/>
    <w:rsid w:val="00A05CBA"/>
    <w:rsid w:val="00C254C7"/>
    <w:rsid w:val="00C47AA8"/>
    <w:rsid w:val="00C57DC5"/>
    <w:rsid w:val="00C8067C"/>
    <w:rsid w:val="00CA7A6D"/>
    <w:rsid w:val="00CD28D8"/>
    <w:rsid w:val="00D9733E"/>
    <w:rsid w:val="00DB0AF7"/>
    <w:rsid w:val="00F4043B"/>
    <w:rsid w:val="00F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FCB9"/>
  <w15:chartTrackingRefBased/>
  <w15:docId w15:val="{197D5CB4-536B-4E95-9933-E5B345B2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9E3A90"/>
    <w:pPr>
      <w:numPr>
        <w:numId w:val="1"/>
      </w:numPr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3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4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28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28D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2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E3A90"/>
    <w:rPr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3A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6403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213167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920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4F9"/>
  </w:style>
  <w:style w:type="paragraph" w:styleId="Piedepgina">
    <w:name w:val="footer"/>
    <w:basedOn w:val="Normal"/>
    <w:link w:val="PiedepginaCar"/>
    <w:uiPriority w:val="99"/>
    <w:unhideWhenUsed/>
    <w:rsid w:val="00920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4F9"/>
  </w:style>
  <w:style w:type="paragraph" w:styleId="NormalWeb">
    <w:name w:val="Normal (Web)"/>
    <w:basedOn w:val="Normal"/>
    <w:uiPriority w:val="99"/>
    <w:semiHidden/>
    <w:unhideWhenUsed/>
    <w:rsid w:val="0086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924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1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3851780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592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eno.grafico@unimilitar.edu.co" TargetMode="External"/><Relationship Id="rId13" Type="http://schemas.openxmlformats.org/officeDocument/2006/relationships/hyperlink" Target="http://www.umng.edu.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seno.grafico@unimilitar.edu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osderecho.bogota@unimilitar.edu.c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Lisseth Juliana Mesa Rosas</dc:creator>
  <cp:keywords/>
  <dc:description/>
  <cp:lastModifiedBy>dilia.gomez</cp:lastModifiedBy>
  <cp:revision>2</cp:revision>
  <dcterms:created xsi:type="dcterms:W3CDTF">2023-03-10T22:42:00Z</dcterms:created>
  <dcterms:modified xsi:type="dcterms:W3CDTF">2023-03-10T22:42:00Z</dcterms:modified>
</cp:coreProperties>
</file>