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443" w:type="pct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7"/>
        <w:gridCol w:w="720"/>
        <w:gridCol w:w="1004"/>
        <w:gridCol w:w="691"/>
        <w:gridCol w:w="711"/>
        <w:gridCol w:w="320"/>
        <w:gridCol w:w="847"/>
        <w:gridCol w:w="1184"/>
        <w:gridCol w:w="392"/>
        <w:gridCol w:w="455"/>
        <w:gridCol w:w="1368"/>
      </w:tblGrid>
      <w:tr w:rsidR="00B84A57" w:rsidRPr="000954A9" w14:paraId="238784CD" w14:textId="77777777" w:rsidTr="003C6CCF">
        <w:trPr>
          <w:trHeight w:val="270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16D4F88B" w14:textId="77777777" w:rsidR="00B84A57" w:rsidRDefault="00B84A57" w:rsidP="0024038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CONVOCATORIA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CONTRATACIÓN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POR ORDEN DE PRESTACIÓN DE SERVICIOS</w:t>
            </w:r>
          </w:p>
          <w:p w14:paraId="034FB2B5" w14:textId="44194DDE" w:rsidR="00B84A57" w:rsidRPr="000954A9" w:rsidRDefault="00B84A57" w:rsidP="0024038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PROYECTO</w:t>
            </w:r>
            <w:r w:rsidRPr="00B84A5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DEL SISTEMA GENERAL DE REGALÍAS SGR  </w:t>
            </w:r>
            <w:r w:rsidR="000F56E9" w:rsidRPr="000F56E9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es-CO"/>
              </w:rPr>
              <w:t>"FORTALECIMIENTO DE CAPACIDADES INSTALADAS DE CIENCIA Y TECNOLOGÍA DEL LABORATORIO DE LA FACULTAD DE MEDICINA Y CIENCIAS DE LA SALUD DE LA UMNG, PARA ATENDER PROBLEMÁTICAS ASOCIADAS CON AGENTES BIOLÓGICOS DE ALTO RIESGO PARA LA SALUD HUMANA EN BOGOTÁ", IDENTIFICADO CON EL BPIN NO. 2020000100101</w:t>
            </w:r>
            <w:r w:rsidR="000F56E9" w:rsidRPr="000F56E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”.</w:t>
            </w:r>
          </w:p>
        </w:tc>
      </w:tr>
      <w:tr w:rsidR="00B84A57" w:rsidRPr="000954A9" w14:paraId="2DD7E288" w14:textId="77777777" w:rsidTr="00AB37AB">
        <w:trPr>
          <w:trHeight w:val="255"/>
        </w:trPr>
        <w:tc>
          <w:tcPr>
            <w:tcW w:w="2608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20FE650C" w14:textId="77777777" w:rsidR="00B84A57" w:rsidRPr="000954A9" w:rsidRDefault="00B84A57" w:rsidP="0024038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1. TIPO DE CONTRATACIÓN:</w:t>
            </w:r>
          </w:p>
        </w:tc>
        <w:tc>
          <w:tcPr>
            <w:tcW w:w="239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774D28" w14:textId="306B39FE" w:rsidR="00B84A57" w:rsidRPr="000954A9" w:rsidRDefault="00B84B11" w:rsidP="0024038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Apoyo a la Gestión</w:t>
            </w:r>
          </w:p>
        </w:tc>
      </w:tr>
      <w:tr w:rsidR="00B84A57" w14:paraId="5FB8CC6D" w14:textId="77777777" w:rsidTr="003C6CCF">
        <w:trPr>
          <w:trHeight w:val="255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14:paraId="4E1A3D91" w14:textId="77777777" w:rsidR="00B84A57" w:rsidRDefault="00B84A57" w:rsidP="0024038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2. PERFIL</w:t>
            </w:r>
          </w:p>
        </w:tc>
      </w:tr>
      <w:tr w:rsidR="00B84A57" w:rsidRPr="00A50A05" w14:paraId="14041DC2" w14:textId="77777777" w:rsidTr="003C6CCF">
        <w:trPr>
          <w:trHeight w:val="255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F8748E3" w14:textId="39534D2E" w:rsidR="00B84A57" w:rsidRPr="001B14E2" w:rsidRDefault="00014044" w:rsidP="001B14E2">
            <w:pPr>
              <w:pStyle w:val="Default"/>
            </w:pPr>
            <w:r w:rsidRPr="00014044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CO"/>
              </w:rPr>
              <w:t>Profesional en Administración de Empresas</w:t>
            </w: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CO"/>
              </w:rPr>
              <w:t>, Administración pública</w:t>
            </w:r>
            <w:r w:rsidR="001B14E2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CO"/>
              </w:rPr>
              <w:t xml:space="preserve">, </w:t>
            </w:r>
            <w:r w:rsidR="001B14E2" w:rsidRPr="001B14E2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CO"/>
              </w:rPr>
              <w:t>e</w:t>
            </w:r>
            <w:r w:rsidR="001B14E2" w:rsidRPr="001B14E2">
              <w:rPr>
                <w:rFonts w:asciiTheme="majorHAnsi" w:hAnsiTheme="majorHAnsi" w:cstheme="majorHAnsi"/>
                <w:sz w:val="20"/>
                <w:szCs w:val="20"/>
              </w:rPr>
              <w:t>specialización en Evaluación y Desarrollo de Proyectos</w:t>
            </w:r>
            <w:r w:rsidR="001B14E2" w:rsidRPr="001B14E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r w:rsidR="001B14E2" w:rsidRPr="001B14E2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CO"/>
              </w:rPr>
              <w:t xml:space="preserve">y/o </w:t>
            </w:r>
            <w:r w:rsidRPr="001B14E2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CO"/>
              </w:rPr>
              <w:t>Áreas afines.</w:t>
            </w:r>
            <w:r w:rsidR="00B84A57" w:rsidRPr="001B14E2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CO"/>
              </w:rPr>
              <w:t xml:space="preserve"> </w:t>
            </w:r>
            <w:r w:rsidR="000F56E9" w:rsidRPr="001B14E2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CO"/>
              </w:rPr>
              <w:t>"</w:t>
            </w:r>
            <w:r w:rsidR="000F56E9" w:rsidRPr="000F56E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CO"/>
              </w:rPr>
              <w:t xml:space="preserve">Fortalecimiento de capacidades instaladas de ciencia y tecnología del laboratorio de la facultad de Medicina y Ciencias de la Salud de la UMNG, para atender problemáticas asociadas con agentes biológicos de alto riesgo para la salud humana en Bogotá", identificado con el </w:t>
            </w:r>
            <w:proofErr w:type="spellStart"/>
            <w:r w:rsidR="000F56E9" w:rsidRPr="000F56E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CO"/>
              </w:rPr>
              <w:t>Bpin</w:t>
            </w:r>
            <w:proofErr w:type="spellEnd"/>
            <w:r w:rsidR="000F56E9" w:rsidRPr="000F56E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CO"/>
              </w:rPr>
              <w:t xml:space="preserve"> No. 2020000100101</w:t>
            </w:r>
            <w:r w:rsidR="000F56E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CO"/>
              </w:rPr>
              <w:t>”</w:t>
            </w:r>
          </w:p>
        </w:tc>
      </w:tr>
      <w:tr w:rsidR="00B84A57" w:rsidRPr="000954A9" w14:paraId="13EE8DE6" w14:textId="77777777" w:rsidTr="003C6CCF">
        <w:trPr>
          <w:trHeight w:val="255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7CF66786" w14:textId="77777777" w:rsidR="00B84A57" w:rsidRPr="000954A9" w:rsidRDefault="00B84A57" w:rsidP="0024038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3. REQUISITOS DE MÍNIMOS EXIGIBLES</w:t>
            </w:r>
          </w:p>
        </w:tc>
      </w:tr>
      <w:tr w:rsidR="00B84A57" w:rsidRPr="002C4EEA" w14:paraId="06E08A15" w14:textId="77777777" w:rsidTr="003C6CCF">
        <w:trPr>
          <w:trHeight w:val="255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DA5F493" w14:textId="77777777" w:rsidR="001B14E2" w:rsidRPr="001B14E2" w:rsidRDefault="001B14E2" w:rsidP="0001404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B14E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CO"/>
              </w:rPr>
              <w:t xml:space="preserve">Administración de Empresas, Administración pública, especialización en Evaluación y Desarrollo de Proyectos y/o Áreas afines </w:t>
            </w:r>
          </w:p>
          <w:p w14:paraId="74E55A4F" w14:textId="3EFF9185" w:rsidR="00014044" w:rsidRDefault="00B84A57" w:rsidP="0001404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E9602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Experiencia laboral </w:t>
            </w:r>
            <w:r w:rsidR="0001404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especifica </w:t>
            </w:r>
            <w:r w:rsidRPr="00E9602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certificada mínima de </w:t>
            </w:r>
            <w:r w:rsidR="001B14E2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2</w:t>
            </w:r>
            <w:r w:rsidRPr="00E9602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año</w:t>
            </w:r>
            <w:r w:rsidR="00E53DC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s</w:t>
            </w:r>
            <w:r w:rsidR="00C91853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en </w:t>
            </w:r>
            <w:r w:rsidR="0001404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labores </w:t>
            </w:r>
            <w:r w:rsidR="00014044" w:rsidRPr="00014044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CO"/>
              </w:rPr>
              <w:t>Administrativas en ejecución de proyectos</w:t>
            </w:r>
            <w:r w:rsidR="00014044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CO"/>
              </w:rPr>
              <w:t xml:space="preserve"> y manejo de aplicativos del SGR- (</w:t>
            </w:r>
            <w:proofErr w:type="spellStart"/>
            <w:r w:rsidR="00014044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CO"/>
              </w:rPr>
              <w:t>Gesproy</w:t>
            </w:r>
            <w:proofErr w:type="spellEnd"/>
            <w:r w:rsidR="00014044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CO"/>
              </w:rPr>
              <w:t>)</w:t>
            </w:r>
          </w:p>
          <w:p w14:paraId="55AA71E7" w14:textId="2BB5B4C9" w:rsidR="00B84A57" w:rsidRPr="002C4EEA" w:rsidRDefault="00B84A57" w:rsidP="0001404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3F4B4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Experiencia laboral comprobada de por lo menos 1 año en participación de proyectos del sistema general de regalías SGR.</w:t>
            </w:r>
          </w:p>
        </w:tc>
      </w:tr>
      <w:tr w:rsidR="00B84A57" w:rsidRPr="000954A9" w14:paraId="6A65616E" w14:textId="77777777" w:rsidTr="003C6CCF">
        <w:trPr>
          <w:trHeight w:val="255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6F1DEEF7" w14:textId="77777777" w:rsidR="00B84A57" w:rsidRPr="000954A9" w:rsidRDefault="00B84A57" w:rsidP="0024038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4.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FORMACIÓN ACADÉMICA</w:t>
            </w:r>
          </w:p>
        </w:tc>
      </w:tr>
      <w:tr w:rsidR="00B84A57" w:rsidRPr="000954A9" w14:paraId="2EEDE2F7" w14:textId="77777777" w:rsidTr="00AB37AB">
        <w:trPr>
          <w:trHeight w:val="255"/>
        </w:trPr>
        <w:tc>
          <w:tcPr>
            <w:tcW w:w="2240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7A1C9" w14:textId="77777777" w:rsidR="00B84A57" w:rsidRPr="000954A9" w:rsidRDefault="00B84A57" w:rsidP="0024038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Título profesional:</w:t>
            </w:r>
          </w:p>
        </w:tc>
        <w:tc>
          <w:tcPr>
            <w:tcW w:w="2760" w:type="pct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E67A48" w14:textId="067DB2E5" w:rsidR="00B84A57" w:rsidRPr="000954A9" w:rsidRDefault="001B14E2" w:rsidP="0024038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1B14E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CO"/>
              </w:rPr>
              <w:t>Administración de Empresas, Administración pública, especialización en Evaluación y Desarrollo de Proyectos y/o Áreas afines</w:t>
            </w:r>
          </w:p>
        </w:tc>
      </w:tr>
      <w:tr w:rsidR="00AB37AB" w:rsidRPr="000954A9" w14:paraId="1B74DD9B" w14:textId="77777777" w:rsidTr="00AB37AB">
        <w:trPr>
          <w:trHeight w:val="255"/>
        </w:trPr>
        <w:tc>
          <w:tcPr>
            <w:tcW w:w="2240" w:type="pct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8EA27" w14:textId="77777777" w:rsidR="00B84A57" w:rsidRPr="000954A9" w:rsidRDefault="00B84A57" w:rsidP="0024038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49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ABE4DB" w14:textId="77777777" w:rsidR="00B84A57" w:rsidRPr="000954A9" w:rsidRDefault="00B84A57" w:rsidP="0024038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No aplica</w:t>
            </w:r>
          </w:p>
        </w:tc>
        <w:tc>
          <w:tcPr>
            <w:tcW w:w="110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77AE28" w14:textId="77777777" w:rsidR="00B84A57" w:rsidRPr="000954A9" w:rsidRDefault="00B84A57" w:rsidP="0024038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1155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60ED1A" w14:textId="77777777" w:rsidR="00B84A57" w:rsidRPr="000954A9" w:rsidRDefault="00B84A57" w:rsidP="0024038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No Aplica</w:t>
            </w:r>
          </w:p>
        </w:tc>
      </w:tr>
      <w:tr w:rsidR="00B84A57" w:rsidRPr="000954A9" w14:paraId="42C3BB6C" w14:textId="77777777" w:rsidTr="00AB37AB">
        <w:trPr>
          <w:trHeight w:val="255"/>
        </w:trPr>
        <w:tc>
          <w:tcPr>
            <w:tcW w:w="2240" w:type="pct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65102" w14:textId="77777777" w:rsidR="00B84A57" w:rsidRPr="000954A9" w:rsidRDefault="00B84A57" w:rsidP="0024038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Titulo Posgrado:</w:t>
            </w:r>
          </w:p>
        </w:tc>
        <w:tc>
          <w:tcPr>
            <w:tcW w:w="2760" w:type="pct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3EA16E" w14:textId="5F6A766A" w:rsidR="00B84A57" w:rsidRPr="000954A9" w:rsidRDefault="00C91853" w:rsidP="0024038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No aplica</w:t>
            </w:r>
          </w:p>
        </w:tc>
      </w:tr>
      <w:tr w:rsidR="00AB37AB" w:rsidRPr="000954A9" w14:paraId="13291E0F" w14:textId="77777777" w:rsidTr="00AB37AB">
        <w:trPr>
          <w:trHeight w:val="255"/>
        </w:trPr>
        <w:tc>
          <w:tcPr>
            <w:tcW w:w="224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9FC7E" w14:textId="77777777" w:rsidR="00B84A57" w:rsidRPr="000954A9" w:rsidRDefault="00B84A57" w:rsidP="0024038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49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585AF2" w14:textId="77777777" w:rsidR="00B84A57" w:rsidRPr="000954A9" w:rsidRDefault="00B84A57" w:rsidP="0024038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No aplica</w:t>
            </w:r>
          </w:p>
        </w:tc>
        <w:tc>
          <w:tcPr>
            <w:tcW w:w="110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A5C257" w14:textId="77777777" w:rsidR="00B84A57" w:rsidRPr="000954A9" w:rsidRDefault="00B84A57" w:rsidP="0024038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1155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1D67EF" w14:textId="77777777" w:rsidR="00B84A57" w:rsidRPr="000954A9" w:rsidRDefault="00B84A57" w:rsidP="0024038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No Aplica</w:t>
            </w:r>
          </w:p>
        </w:tc>
      </w:tr>
      <w:tr w:rsidR="00B84A57" w:rsidRPr="000954A9" w14:paraId="70B9651A" w14:textId="77777777" w:rsidTr="003C6CCF">
        <w:trPr>
          <w:trHeight w:val="255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2B72DDF2" w14:textId="77777777" w:rsidR="00B84A57" w:rsidRPr="000954A9" w:rsidRDefault="00B84A57" w:rsidP="0024038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5.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EXPERIENCIA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LABORAL Y/O PROFESIONAL</w:t>
            </w:r>
          </w:p>
        </w:tc>
      </w:tr>
      <w:tr w:rsidR="00AB37AB" w:rsidRPr="00946B52" w14:paraId="1B18D038" w14:textId="77777777" w:rsidTr="00AB37AB">
        <w:trPr>
          <w:trHeight w:val="121"/>
        </w:trPr>
        <w:tc>
          <w:tcPr>
            <w:tcW w:w="964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3688EA2" w14:textId="77777777" w:rsidR="00B84A57" w:rsidRDefault="00B84A57" w:rsidP="0024038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Experiencia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: </w:t>
            </w:r>
          </w:p>
          <w:p w14:paraId="2D349DD1" w14:textId="77777777" w:rsidR="00B84A57" w:rsidRDefault="00B84A57" w:rsidP="0024038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  <w:p w14:paraId="569720E8" w14:textId="77777777" w:rsidR="00B84A57" w:rsidRPr="00E87041" w:rsidRDefault="00B84A57" w:rsidP="0024038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1 a 3 años: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</w:p>
          <w:p w14:paraId="7ED65725" w14:textId="77777777" w:rsidR="00B84A57" w:rsidRPr="00946B52" w:rsidRDefault="00B84A57" w:rsidP="0024038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4 a 6 años: _____</w:t>
            </w:r>
          </w:p>
          <w:p w14:paraId="7FDA11BC" w14:textId="77777777" w:rsidR="00B84A57" w:rsidRPr="00946B52" w:rsidRDefault="00B84A57" w:rsidP="0024038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7 a 9 años: _____</w:t>
            </w:r>
          </w:p>
          <w:p w14:paraId="6BE75DB1" w14:textId="77777777" w:rsidR="00B84A57" w:rsidRPr="000954A9" w:rsidRDefault="00B84A57" w:rsidP="0024038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10 a más años:______</w:t>
            </w:r>
          </w:p>
        </w:tc>
        <w:tc>
          <w:tcPr>
            <w:tcW w:w="1775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14:paraId="26024E02" w14:textId="77777777" w:rsidR="00B84A57" w:rsidRPr="00946B52" w:rsidRDefault="00B84A57" w:rsidP="00240384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Competencias Comunes</w:t>
            </w:r>
          </w:p>
        </w:tc>
        <w:tc>
          <w:tcPr>
            <w:tcW w:w="2261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14:paraId="41775C32" w14:textId="77777777" w:rsidR="00B84A57" w:rsidRPr="00946B52" w:rsidRDefault="00B84A57" w:rsidP="00240384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Competencias comportamentales</w:t>
            </w:r>
          </w:p>
        </w:tc>
      </w:tr>
      <w:tr w:rsidR="00AB37AB" w:rsidRPr="00946B52" w14:paraId="3604BFAE" w14:textId="77777777" w:rsidTr="00AB37AB">
        <w:trPr>
          <w:trHeight w:val="418"/>
        </w:trPr>
        <w:tc>
          <w:tcPr>
            <w:tcW w:w="964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F8B6F5" w14:textId="77777777" w:rsidR="00B84A57" w:rsidRDefault="00B84A57" w:rsidP="0024038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775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8F9AD6" w14:textId="124DB792" w:rsidR="00B84A57" w:rsidRPr="00E87041" w:rsidRDefault="00B84A57" w:rsidP="00C91853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Orientación a resultados: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_</w:t>
            </w:r>
          </w:p>
        </w:tc>
        <w:tc>
          <w:tcPr>
            <w:tcW w:w="128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33E8AB" w14:textId="3BE3F66B" w:rsidR="00B84A57" w:rsidRPr="00946B52" w:rsidRDefault="00B84A57" w:rsidP="0024038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L</w:t>
            </w:r>
            <w:r w:rsidR="00C918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iderazgo para el cambio:_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</w:t>
            </w:r>
          </w:p>
        </w:tc>
        <w:tc>
          <w:tcPr>
            <w:tcW w:w="98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71DBAA" w14:textId="36D45205" w:rsidR="00B84A57" w:rsidRPr="00C91853" w:rsidRDefault="00C91853" w:rsidP="00C91853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Conocimiento del entorno: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</w:p>
        </w:tc>
      </w:tr>
      <w:tr w:rsidR="00AB37AB" w:rsidRPr="00946B52" w14:paraId="7768B823" w14:textId="77777777" w:rsidTr="00AB37AB">
        <w:trPr>
          <w:trHeight w:val="119"/>
        </w:trPr>
        <w:tc>
          <w:tcPr>
            <w:tcW w:w="964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3A5584" w14:textId="77777777" w:rsidR="00B84A57" w:rsidRDefault="00B84A57" w:rsidP="0024038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775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EFAAF5" w14:textId="466B3D10" w:rsidR="00B84A57" w:rsidRPr="00946B52" w:rsidRDefault="00B84A57" w:rsidP="0024038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Orientación al usuario y al ciudadano</w:t>
            </w:r>
            <w:r w:rsidR="00C918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:__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  <w:tc>
          <w:tcPr>
            <w:tcW w:w="128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7E322D" w14:textId="2B91166F" w:rsidR="00B84A57" w:rsidRPr="00C91853" w:rsidRDefault="00B84A57" w:rsidP="0024038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Planeación</w:t>
            </w:r>
            <w:r w:rsidR="00C918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: </w:t>
            </w:r>
            <w:r w:rsidR="00C91853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</w:p>
        </w:tc>
        <w:tc>
          <w:tcPr>
            <w:tcW w:w="98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57B288" w14:textId="2BFBDB6D" w:rsidR="00B84A57" w:rsidRPr="00C91853" w:rsidRDefault="00B84A57" w:rsidP="0024038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Relaciones Públicas</w:t>
            </w:r>
            <w:r w:rsidR="00C918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: </w:t>
            </w:r>
            <w:r w:rsidR="00C91853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</w:p>
        </w:tc>
      </w:tr>
      <w:tr w:rsidR="00AB37AB" w:rsidRPr="00946B52" w14:paraId="0130DE66" w14:textId="77777777" w:rsidTr="00AB37AB">
        <w:trPr>
          <w:trHeight w:val="119"/>
        </w:trPr>
        <w:tc>
          <w:tcPr>
            <w:tcW w:w="964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6D016B" w14:textId="77777777" w:rsidR="00B84A57" w:rsidRDefault="00B84A57" w:rsidP="0024038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775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DC0C28" w14:textId="5B04C416" w:rsidR="00B84A57" w:rsidRPr="00C91853" w:rsidRDefault="00C91853" w:rsidP="0024038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Trasparencia: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</w:p>
        </w:tc>
        <w:tc>
          <w:tcPr>
            <w:tcW w:w="128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CB53C4" w14:textId="1450BDB8" w:rsidR="00B84A57" w:rsidRPr="00946B52" w:rsidRDefault="00C91853" w:rsidP="0024038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Toma de decisiones: ___</w:t>
            </w:r>
          </w:p>
        </w:tc>
        <w:tc>
          <w:tcPr>
            <w:tcW w:w="98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595C25" w14:textId="078FDEFD" w:rsidR="00B84A57" w:rsidRPr="00C91853" w:rsidRDefault="00C91853" w:rsidP="0024038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Pensamiento Estratégico: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</w:p>
        </w:tc>
      </w:tr>
      <w:tr w:rsidR="00AB37AB" w:rsidRPr="00946B52" w14:paraId="3E2B9A8F" w14:textId="77777777" w:rsidTr="00AB37AB">
        <w:trPr>
          <w:trHeight w:val="281"/>
        </w:trPr>
        <w:tc>
          <w:tcPr>
            <w:tcW w:w="964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D09232" w14:textId="77777777" w:rsidR="00B84A57" w:rsidRDefault="00B84A57" w:rsidP="0024038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775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856946" w14:textId="7AFC6C6A" w:rsidR="00B84A57" w:rsidRPr="00946B52" w:rsidRDefault="00B84A57" w:rsidP="0024038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Direcc</w:t>
            </w:r>
            <w:r w:rsidR="00C918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ión y desarrollo principal: ___</w:t>
            </w:r>
          </w:p>
        </w:tc>
        <w:tc>
          <w:tcPr>
            <w:tcW w:w="128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2470F5" w14:textId="1110A3DE" w:rsidR="00B84A57" w:rsidRPr="00946B52" w:rsidRDefault="00C91853" w:rsidP="0024038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Resolución de problemas: _</w:t>
            </w:r>
            <w:r w:rsidR="00B84A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</w:t>
            </w:r>
          </w:p>
        </w:tc>
        <w:tc>
          <w:tcPr>
            <w:tcW w:w="98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0E2844" w14:textId="08140B8C" w:rsidR="00B84A57" w:rsidRPr="00946B52" w:rsidRDefault="00C91853" w:rsidP="0024038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Investigación: __</w:t>
            </w:r>
            <w:r w:rsidR="00B84A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</w:tr>
      <w:tr w:rsidR="00AB37AB" w:rsidRPr="00946B52" w14:paraId="138B8A8D" w14:textId="77777777" w:rsidTr="00AB37AB">
        <w:trPr>
          <w:trHeight w:val="119"/>
        </w:trPr>
        <w:tc>
          <w:tcPr>
            <w:tcW w:w="96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D54255" w14:textId="77777777" w:rsidR="00B84A57" w:rsidRDefault="00B84A57" w:rsidP="0024038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775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5E7D4F" w14:textId="5330BB2F" w:rsidR="00B84A57" w:rsidRPr="00C91853" w:rsidRDefault="00B84A57" w:rsidP="0024038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Compr</w:t>
            </w:r>
            <w:r w:rsidR="00C918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omiso con la organización: </w:t>
            </w:r>
            <w:r w:rsidR="00C91853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</w:p>
        </w:tc>
        <w:tc>
          <w:tcPr>
            <w:tcW w:w="128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FA3603" w14:textId="059F062E" w:rsidR="00B84A57" w:rsidRPr="00C91853" w:rsidRDefault="00B84A57" w:rsidP="0024038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Diligencia y </w:t>
            </w:r>
            <w:r w:rsidR="00C918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trámite: </w:t>
            </w:r>
            <w:r w:rsidR="00C91853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</w:p>
        </w:tc>
        <w:tc>
          <w:tcPr>
            <w:tcW w:w="98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F6E3BC" w14:textId="77777777" w:rsidR="00B84A57" w:rsidRPr="00946B52" w:rsidRDefault="00B84A57" w:rsidP="0024038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Docencia:_____</w:t>
            </w:r>
          </w:p>
        </w:tc>
      </w:tr>
      <w:tr w:rsidR="00B84A57" w:rsidRPr="000954A9" w14:paraId="5115AEC8" w14:textId="77777777" w:rsidTr="003C6CCF">
        <w:trPr>
          <w:trHeight w:val="255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6B4F023C" w14:textId="77777777" w:rsidR="00B84A57" w:rsidRPr="000954A9" w:rsidRDefault="00B84A57" w:rsidP="0024038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6.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OBJETO CONTRACTUAL</w:t>
            </w:r>
          </w:p>
        </w:tc>
      </w:tr>
      <w:tr w:rsidR="00B84A57" w:rsidRPr="000954A9" w14:paraId="54E52452" w14:textId="77777777" w:rsidTr="000F2800">
        <w:trPr>
          <w:trHeight w:val="1341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47DF1994" w14:textId="6A92B49B" w:rsidR="00B84A57" w:rsidRPr="00F11973" w:rsidRDefault="00014044" w:rsidP="00F11973">
            <w:pP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</w:pPr>
            <w:r w:rsidRPr="00014044">
              <w:rPr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 xml:space="preserve">El contratista se compromete con la Universidad Militar Nueva Granada a prestar por sus propios medios, con plena autonomía, sus servicios como el apoyo al seguimiento financiero del Proyecto denominado: "Fortalecimiento de capacidades instaladas de ciencia y tecnología del laboratorio de la Facultad de Medicina y Ciencias de la Salud de la UMNG, para atender problemáticas asociadas con agentes biológicos de alto riesgo para la salud humana en Bogotá", identificado con el </w:t>
            </w:r>
            <w:proofErr w:type="spellStart"/>
            <w:r w:rsidRPr="00014044">
              <w:rPr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Bpin</w:t>
            </w:r>
            <w:proofErr w:type="spellEnd"/>
            <w:r w:rsidRPr="00014044">
              <w:rPr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 xml:space="preserve"> No. 2020000100101</w:t>
            </w:r>
          </w:p>
        </w:tc>
      </w:tr>
      <w:tr w:rsidR="00B84A57" w:rsidRPr="000954A9" w14:paraId="28752784" w14:textId="77777777" w:rsidTr="00AB37AB">
        <w:trPr>
          <w:trHeight w:val="255"/>
        </w:trPr>
        <w:tc>
          <w:tcPr>
            <w:tcW w:w="2739" w:type="pct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AF4AA8" w14:textId="5F95C606" w:rsidR="00B84A57" w:rsidRPr="000954A9" w:rsidRDefault="00B84A57" w:rsidP="00B84A5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Facultad: </w:t>
            </w:r>
          </w:p>
        </w:tc>
        <w:tc>
          <w:tcPr>
            <w:tcW w:w="2261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D00C4F" w14:textId="0FDAC001" w:rsidR="00B84A57" w:rsidRPr="000954A9" w:rsidRDefault="00B84A57" w:rsidP="00B84A5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itio de desarrollo: </w:t>
            </w:r>
          </w:p>
        </w:tc>
      </w:tr>
      <w:tr w:rsidR="00B84A57" w:rsidRPr="000954A9" w14:paraId="0351134C" w14:textId="77777777" w:rsidTr="00AB37AB">
        <w:trPr>
          <w:trHeight w:val="270"/>
        </w:trPr>
        <w:tc>
          <w:tcPr>
            <w:tcW w:w="2739" w:type="pct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179AD40" w14:textId="26B1A83F" w:rsidR="00B84A57" w:rsidRPr="000954A9" w:rsidRDefault="00E53DC4" w:rsidP="0024038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Medicina</w:t>
            </w:r>
          </w:p>
        </w:tc>
        <w:tc>
          <w:tcPr>
            <w:tcW w:w="2261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3F82FDE" w14:textId="4EB5C864" w:rsidR="00B84A57" w:rsidRPr="000954A9" w:rsidRDefault="00E53DC4" w:rsidP="0024038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Facultad de Medicina</w:t>
            </w:r>
            <w:r w:rsidR="00B84A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UMNG – Laboratorio Molecular - </w:t>
            </w:r>
            <w:proofErr w:type="spellStart"/>
            <w:r w:rsidR="00B84A57">
              <w:rPr>
                <w:rFonts w:ascii="docs-Cambria" w:hAnsi="docs-Cambria"/>
                <w:color w:val="000000"/>
                <w:sz w:val="20"/>
                <w:szCs w:val="20"/>
                <w:shd w:val="clear" w:color="auto" w:fill="FFFFFF"/>
              </w:rPr>
              <w:t>Bpin</w:t>
            </w:r>
            <w:proofErr w:type="spellEnd"/>
            <w:r w:rsidR="00B84A57">
              <w:rPr>
                <w:rFonts w:ascii="docs-Cambria" w:hAnsi="docs-Cambria"/>
                <w:color w:val="000000"/>
                <w:sz w:val="20"/>
                <w:szCs w:val="20"/>
                <w:shd w:val="clear" w:color="auto" w:fill="FFFFFF"/>
              </w:rPr>
              <w:t xml:space="preserve"> No. 2020000100101</w:t>
            </w:r>
          </w:p>
        </w:tc>
      </w:tr>
      <w:tr w:rsidR="00B84A57" w:rsidRPr="000954A9" w14:paraId="2687FF16" w14:textId="77777777" w:rsidTr="00AB37AB">
        <w:trPr>
          <w:trHeight w:val="1077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5DEE33" w14:textId="29A3BD25" w:rsidR="00B84A57" w:rsidRPr="000954A9" w:rsidRDefault="00B84A57" w:rsidP="00B84B1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lastRenderedPageBreak/>
              <w:t xml:space="preserve">Tiempo a contratar (meses): </w:t>
            </w:r>
            <w:proofErr w:type="gramStart"/>
            <w:r w:rsidR="004305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6</w:t>
            </w:r>
            <w:r w:rsidR="0001404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meses</w:t>
            </w:r>
            <w:proofErr w:type="gramEnd"/>
          </w:p>
        </w:tc>
      </w:tr>
      <w:tr w:rsidR="00B84A57" w:rsidRPr="000954A9" w14:paraId="3AE66F57" w14:textId="77777777" w:rsidTr="003C6CCF">
        <w:trPr>
          <w:trHeight w:val="255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tbl>
            <w:tblPr>
              <w:tblpPr w:leftFromText="141" w:rightFromText="141" w:vertAnchor="text" w:horzAnchor="margin" w:tblpX="-152" w:tblpY="-309"/>
              <w:tblOverlap w:val="never"/>
              <w:tblW w:w="96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640"/>
            </w:tblGrid>
            <w:tr w:rsidR="000F2800" w:rsidRPr="00014044" w14:paraId="5DFC3EA5" w14:textId="77777777" w:rsidTr="000F2800">
              <w:trPr>
                <w:trHeight w:val="702"/>
              </w:trPr>
              <w:tc>
                <w:tcPr>
                  <w:tcW w:w="96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430CD2B5" w14:textId="57F82D49" w:rsidR="000F2800" w:rsidRPr="00014044" w:rsidRDefault="000F2800" w:rsidP="00B668C2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014044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val="es-CO" w:eastAsia="es-CO"/>
                    </w:rPr>
                    <w:t>1. Apoyar las actividades financieras, presupuestales y administrativas que se requieran para la ejecución de</w:t>
                  </w:r>
                  <w:r w:rsidR="00B668C2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val="es-CO" w:eastAsia="es-CO"/>
                    </w:rPr>
                    <w:t xml:space="preserve">l </w:t>
                  </w:r>
                  <w:r w:rsidRPr="00014044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val="es-CO" w:eastAsia="es-CO"/>
                    </w:rPr>
                    <w:t>proyecto que se adelanta con recursos del SGR.</w:t>
                  </w:r>
                  <w:r w:rsidR="00B668C2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val="es-CO" w:eastAsia="es-CO"/>
                    </w:rPr>
                    <w:t xml:space="preserve"> </w:t>
                  </w:r>
                </w:p>
              </w:tc>
            </w:tr>
            <w:tr w:rsidR="000F2800" w:rsidRPr="00014044" w14:paraId="570D8A6F" w14:textId="77777777" w:rsidTr="000F2800">
              <w:trPr>
                <w:trHeight w:val="465"/>
              </w:trPr>
              <w:tc>
                <w:tcPr>
                  <w:tcW w:w="96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30FC386D" w14:textId="66EE212F" w:rsidR="000F2800" w:rsidRPr="00014044" w:rsidRDefault="000F2800" w:rsidP="00B668C2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014044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val="es-CO" w:eastAsia="es-CO"/>
                    </w:rPr>
                    <w:t>2. Apoyar en el control y seguimiento documental financiero y la ejecución del proyecto que se adelant</w:t>
                  </w:r>
                  <w:r w:rsidR="00B668C2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val="es-CO" w:eastAsia="es-CO"/>
                    </w:rPr>
                    <w:t xml:space="preserve">a </w:t>
                  </w:r>
                  <w:r w:rsidRPr="00014044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val="es-CO" w:eastAsia="es-CO"/>
                    </w:rPr>
                    <w:t>con recursos del SGR.</w:t>
                  </w:r>
                  <w:r w:rsidR="00B668C2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val="es-CO" w:eastAsia="es-CO"/>
                    </w:rPr>
                    <w:t xml:space="preserve"> </w:t>
                  </w:r>
                </w:p>
              </w:tc>
            </w:tr>
            <w:tr w:rsidR="000F2800" w:rsidRPr="00014044" w14:paraId="24021F71" w14:textId="77777777" w:rsidTr="000F2800">
              <w:trPr>
                <w:trHeight w:val="702"/>
              </w:trPr>
              <w:tc>
                <w:tcPr>
                  <w:tcW w:w="96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3D84A030" w14:textId="26933D48" w:rsidR="000F2800" w:rsidRPr="00014044" w:rsidRDefault="000F2800" w:rsidP="00B668C2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014044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val="es-CO" w:eastAsia="es-CO"/>
                    </w:rPr>
                    <w:t>3.Revisar y verificar los datos consignados en las cuentas de cobro remitidas por los contratistas que ejecutan contratos derivados de</w:t>
                  </w:r>
                  <w:r w:rsidR="00B668C2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val="es-CO" w:eastAsia="es-CO"/>
                    </w:rPr>
                    <w:t>l proyecto</w:t>
                  </w:r>
                  <w:r w:rsidRPr="00014044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val="es-CO" w:eastAsia="es-CO"/>
                    </w:rPr>
                    <w:t xml:space="preserve"> que se adelanta con recursos del SGR.</w:t>
                  </w:r>
                  <w:r w:rsidR="00B668C2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val="es-CO" w:eastAsia="es-CO"/>
                    </w:rPr>
                    <w:t xml:space="preserve"> </w:t>
                  </w:r>
                </w:p>
              </w:tc>
            </w:tr>
            <w:tr w:rsidR="000F2800" w:rsidRPr="00014044" w14:paraId="52FF97E5" w14:textId="77777777" w:rsidTr="000F2800">
              <w:trPr>
                <w:trHeight w:val="702"/>
              </w:trPr>
              <w:tc>
                <w:tcPr>
                  <w:tcW w:w="96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007CE8E7" w14:textId="0D7D25D6" w:rsidR="000F2800" w:rsidRPr="00014044" w:rsidRDefault="000F2800" w:rsidP="00B668C2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014044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val="es-CO" w:eastAsia="es-CO"/>
                    </w:rPr>
                    <w:t xml:space="preserve">4. </w:t>
                  </w:r>
                  <w:r w:rsidR="00B668C2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val="es-CO" w:eastAsia="es-CO"/>
                    </w:rPr>
                    <w:t>Realizar e</w:t>
                  </w:r>
                  <w:r w:rsidRPr="00014044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val="es-CO" w:eastAsia="es-CO"/>
                    </w:rPr>
                    <w:t>l proceso de liquidación contractual de los contratos que se ejecuten dentro de</w:t>
                  </w:r>
                  <w:r w:rsidR="00B668C2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val="es-CO" w:eastAsia="es-CO"/>
                    </w:rPr>
                    <w:t xml:space="preserve">l </w:t>
                  </w:r>
                  <w:r w:rsidRPr="00014044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val="es-CO" w:eastAsia="es-CO"/>
                    </w:rPr>
                    <w:t>proyecto que se adelant</w:t>
                  </w:r>
                  <w:r w:rsidR="00B668C2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val="es-CO" w:eastAsia="es-CO"/>
                    </w:rPr>
                    <w:t xml:space="preserve">a </w:t>
                  </w:r>
                  <w:r w:rsidRPr="00014044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val="es-CO" w:eastAsia="es-CO"/>
                    </w:rPr>
                    <w:t>con recursos del SGR.</w:t>
                  </w:r>
                  <w:r w:rsidR="00B668C2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val="es-CO" w:eastAsia="es-CO"/>
                    </w:rPr>
                    <w:t xml:space="preserve"> </w:t>
                  </w:r>
                </w:p>
              </w:tc>
            </w:tr>
            <w:tr w:rsidR="000F2800" w:rsidRPr="00014044" w14:paraId="029E53D4" w14:textId="77777777" w:rsidTr="000F2800">
              <w:trPr>
                <w:trHeight w:val="702"/>
              </w:trPr>
              <w:tc>
                <w:tcPr>
                  <w:tcW w:w="96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32730BF4" w14:textId="4C5197A2" w:rsidR="000F2800" w:rsidRPr="00014044" w:rsidRDefault="000F2800" w:rsidP="00B668C2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014044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val="es-CO" w:eastAsia="es-CO"/>
                    </w:rPr>
                    <w:t xml:space="preserve">5. </w:t>
                  </w:r>
                  <w:r w:rsidR="00B668C2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val="es-CO" w:eastAsia="es-CO"/>
                    </w:rPr>
                    <w:t>E</w:t>
                  </w:r>
                  <w:r w:rsidRPr="00014044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val="es-CO" w:eastAsia="es-CO"/>
                    </w:rPr>
                    <w:t>labora</w:t>
                  </w:r>
                  <w:r w:rsidR="00B668C2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val="es-CO" w:eastAsia="es-CO"/>
                    </w:rPr>
                    <w:t xml:space="preserve">r las </w:t>
                  </w:r>
                  <w:r w:rsidRPr="00014044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val="es-CO" w:eastAsia="es-CO"/>
                    </w:rPr>
                    <w:t>matrices de seguimiento administrativa y financiera requeridas para el seguimiento continuo de los proyectos que se adelanten con recursos del SGR.</w:t>
                  </w:r>
                </w:p>
              </w:tc>
            </w:tr>
            <w:tr w:rsidR="000F2800" w:rsidRPr="00014044" w14:paraId="745CA30C" w14:textId="77777777" w:rsidTr="000F2800">
              <w:trPr>
                <w:trHeight w:val="525"/>
              </w:trPr>
              <w:tc>
                <w:tcPr>
                  <w:tcW w:w="96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0F02AABC" w14:textId="47ED1432" w:rsidR="000F2800" w:rsidRPr="00014044" w:rsidRDefault="000F2800" w:rsidP="00B668C2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014044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val="es-CO" w:eastAsia="es-CO"/>
                    </w:rPr>
                    <w:t xml:space="preserve">6. Responder por los documentos </w:t>
                  </w:r>
                  <w:r w:rsidR="00B668C2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val="es-CO" w:eastAsia="es-CO"/>
                    </w:rPr>
                    <w:t xml:space="preserve">financieros </w:t>
                  </w:r>
                  <w:r w:rsidR="00835590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val="es-CO" w:eastAsia="es-CO"/>
                    </w:rPr>
                    <w:t xml:space="preserve">y </w:t>
                  </w:r>
                  <w:r w:rsidR="00835590" w:rsidRPr="00014044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val="es-CO" w:eastAsia="es-CO"/>
                    </w:rPr>
                    <w:t>entrega</w:t>
                  </w:r>
                  <w:r w:rsidRPr="00014044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val="es-CO" w:eastAsia="es-CO"/>
                    </w:rPr>
                    <w:t xml:space="preserve"> de informes </w:t>
                  </w:r>
                  <w:r w:rsidR="00B668C2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val="es-CO" w:eastAsia="es-CO"/>
                    </w:rPr>
                    <w:t xml:space="preserve">derivados del </w:t>
                  </w:r>
                  <w:r w:rsidRPr="00014044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val="es-CO" w:eastAsia="es-CO"/>
                    </w:rPr>
                    <w:t>proyecto</w:t>
                  </w:r>
                  <w:r w:rsidR="00B668C2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val="es-CO" w:eastAsia="es-CO"/>
                    </w:rPr>
                    <w:t xml:space="preserve"> financiado con recursos del SGR </w:t>
                  </w:r>
                  <w:r w:rsidRPr="00014044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val="es-CO" w:eastAsia="es-CO"/>
                    </w:rPr>
                    <w:t>.</w:t>
                  </w:r>
                </w:p>
              </w:tc>
            </w:tr>
            <w:tr w:rsidR="000F2800" w:rsidRPr="00014044" w14:paraId="7CD83FEB" w14:textId="77777777" w:rsidTr="000F2800">
              <w:trPr>
                <w:trHeight w:val="702"/>
              </w:trPr>
              <w:tc>
                <w:tcPr>
                  <w:tcW w:w="96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20E7EF69" w14:textId="77777777" w:rsidR="000F2800" w:rsidRPr="00014044" w:rsidRDefault="000F2800" w:rsidP="000F2800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014044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val="es-CO" w:eastAsia="es-CO"/>
                    </w:rPr>
                    <w:t>7. Realizar las demás obligaciones inherentes a la naturaleza del contrato y las que sean asignadas por el Supervisor del contrato, necesarios para garantizar el cumplimiento del objeto contractual.</w:t>
                  </w:r>
                </w:p>
              </w:tc>
            </w:tr>
            <w:tr w:rsidR="000F2800" w:rsidRPr="00014044" w14:paraId="528A5ACD" w14:textId="77777777" w:rsidTr="000F2800">
              <w:trPr>
                <w:trHeight w:val="540"/>
              </w:trPr>
              <w:tc>
                <w:tcPr>
                  <w:tcW w:w="96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0F192418" w14:textId="19AB441E" w:rsidR="000F2800" w:rsidRPr="00014044" w:rsidRDefault="000F2800" w:rsidP="00B668C2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014044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val="es-CO" w:eastAsia="es-CO"/>
                    </w:rPr>
                    <w:t>8.</w:t>
                  </w:r>
                  <w:r w:rsidR="00B668C2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val="es-CO" w:eastAsia="es-CO"/>
                    </w:rPr>
                    <w:t xml:space="preserve"> </w:t>
                  </w:r>
                  <w:r w:rsidRPr="00014044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val="es-CO" w:eastAsia="es-CO"/>
                    </w:rPr>
                    <w:t>Asistir a todas las reuniones presenciales o virtuales según sean citadas por</w:t>
                  </w:r>
                  <w:r w:rsidR="00B668C2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val="es-CO" w:eastAsia="es-CO"/>
                    </w:rPr>
                    <w:t xml:space="preserve"> el </w:t>
                  </w:r>
                  <w:r w:rsidRPr="00014044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val="es-CO" w:eastAsia="es-CO"/>
                    </w:rPr>
                    <w:t>supervis</w:t>
                  </w:r>
                  <w:r w:rsidR="00B668C2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val="es-CO" w:eastAsia="es-CO"/>
                    </w:rPr>
                    <w:t xml:space="preserve">or o por la UMNG. </w:t>
                  </w:r>
                </w:p>
              </w:tc>
            </w:tr>
            <w:tr w:rsidR="000F2800" w:rsidRPr="00014044" w14:paraId="08FF3602" w14:textId="77777777" w:rsidTr="000F2800">
              <w:trPr>
                <w:trHeight w:val="540"/>
              </w:trPr>
              <w:tc>
                <w:tcPr>
                  <w:tcW w:w="96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20CA3926" w14:textId="65552DEB" w:rsidR="000F2800" w:rsidRPr="00014044" w:rsidRDefault="000F2800" w:rsidP="000F2800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014044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val="es-CO" w:eastAsia="es-CO"/>
                    </w:rPr>
                    <w:t>9.</w:t>
                  </w:r>
                  <w:r w:rsidR="00B668C2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val="es-CO" w:eastAsia="es-CO"/>
                    </w:rPr>
                    <w:t xml:space="preserve"> </w:t>
                  </w:r>
                  <w:r w:rsidRPr="00014044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val="es-CO" w:eastAsia="es-CO"/>
                    </w:rPr>
                    <w:t>Colaborar en la realización de informes de Supervisión que sean requeridos por el supervisor.</w:t>
                  </w:r>
                </w:p>
              </w:tc>
            </w:tr>
            <w:tr w:rsidR="000F2800" w:rsidRPr="00014044" w14:paraId="220462F4" w14:textId="77777777" w:rsidTr="000F2800">
              <w:trPr>
                <w:trHeight w:val="555"/>
              </w:trPr>
              <w:tc>
                <w:tcPr>
                  <w:tcW w:w="96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41C79DFA" w14:textId="5B41243F" w:rsidR="000F2800" w:rsidRPr="00014044" w:rsidRDefault="000F2800" w:rsidP="000F2800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014044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val="es-CO" w:eastAsia="es-CO"/>
                    </w:rPr>
                    <w:t xml:space="preserve">10. Elaborar y ajustar proyecciones, presupuesto, reprogramaciones </w:t>
                  </w:r>
                  <w:r w:rsidR="00B668C2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val="es-CO" w:eastAsia="es-CO"/>
                    </w:rPr>
                    <w:t xml:space="preserve">ante el OCAD </w:t>
                  </w:r>
                  <w:r w:rsidRPr="00014044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val="es-CO" w:eastAsia="es-CO"/>
                    </w:rPr>
                    <w:t xml:space="preserve">o cualquier otro documento solicitado </w:t>
                  </w:r>
                  <w:r w:rsidR="00B668C2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val="es-CO" w:eastAsia="es-CO"/>
                    </w:rPr>
                    <w:t xml:space="preserve">u ordenado </w:t>
                  </w:r>
                  <w:r w:rsidRPr="00014044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val="es-CO" w:eastAsia="es-CO"/>
                    </w:rPr>
                    <w:t xml:space="preserve">por el Supervisor. </w:t>
                  </w:r>
                </w:p>
              </w:tc>
            </w:tr>
            <w:tr w:rsidR="000F2800" w:rsidRPr="00014044" w14:paraId="5DA30202" w14:textId="77777777" w:rsidTr="000F2800">
              <w:trPr>
                <w:trHeight w:val="702"/>
              </w:trPr>
              <w:tc>
                <w:tcPr>
                  <w:tcW w:w="964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113A6323" w14:textId="77777777" w:rsidR="000F2800" w:rsidRDefault="000F2800" w:rsidP="00B668C2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014044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val="es-CO" w:eastAsia="es-CO"/>
                    </w:rPr>
                    <w:t>11. Tener comunicación con las diferentes Divisiones de la universidad</w:t>
                  </w:r>
                  <w:r w:rsidR="001B14E2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val="es-CO" w:eastAsia="es-CO"/>
                    </w:rPr>
                    <w:t xml:space="preserve"> como lo son:  Financiera, Recursos Humanos, Contabilidad y contrataciones, </w:t>
                  </w:r>
                  <w:r w:rsidRPr="00014044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val="es-CO" w:eastAsia="es-CO"/>
                    </w:rPr>
                    <w:t>para</w:t>
                  </w:r>
                  <w:r w:rsidR="001B14E2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val="es-CO" w:eastAsia="es-CO"/>
                    </w:rPr>
                    <w:t xml:space="preserve"> </w:t>
                  </w:r>
                  <w:r w:rsidRPr="00014044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val="es-CO" w:eastAsia="es-CO"/>
                    </w:rPr>
                    <w:t xml:space="preserve">solicitar formatos y/o información que se requiera para ejecutar las actividades del </w:t>
                  </w:r>
                  <w:r w:rsidR="00B668C2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val="es-CO" w:eastAsia="es-CO"/>
                    </w:rPr>
                    <w:t>proyecto realizado con recursos del SGR.</w:t>
                  </w:r>
                </w:p>
                <w:p w14:paraId="50A7A440" w14:textId="77777777" w:rsidR="00B668C2" w:rsidRDefault="00B668C2" w:rsidP="00BE43B3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val="es-CO" w:eastAsia="es-CO"/>
                    </w:rPr>
                  </w:pPr>
                  <w: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val="es-CO" w:eastAsia="es-CO"/>
                    </w:rPr>
                    <w:t>12. Elaborar los informes financieros y de Apoyo a la supervisión que sean solicitados por el supervisor y por entes externos de control como el DNP</w:t>
                  </w:r>
                  <w:r w:rsidR="00BE43B3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val="es-CO" w:eastAsia="es-CO"/>
                    </w:rPr>
                    <w:t xml:space="preserve">, </w:t>
                  </w:r>
                  <w: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val="es-CO" w:eastAsia="es-CO"/>
                    </w:rPr>
                    <w:t>la Contraloría General de la República</w:t>
                  </w:r>
                  <w:r w:rsidR="00BE43B3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val="es-CO" w:eastAsia="es-CO"/>
                    </w:rPr>
                    <w:t xml:space="preserve"> y otros.</w:t>
                  </w:r>
                </w:p>
                <w:p w14:paraId="66D7F6E2" w14:textId="2D323F2B" w:rsidR="00992A11" w:rsidRDefault="00992A11" w:rsidP="00992A11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val="es-CO" w:eastAsia="es-CO"/>
                    </w:rPr>
                  </w:pPr>
                  <w: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val="es-CO" w:eastAsia="es-CO"/>
                    </w:rPr>
                    <w:t>13. Ejercer el liderazgo del equipo de Apoyo a la Supervisión para la presentación de informes de cada uno de los contratistas que sean seleccionados para el proyecto.</w:t>
                  </w:r>
                </w:p>
                <w:p w14:paraId="1D54EA08" w14:textId="0AAEE595" w:rsidR="00992A11" w:rsidRPr="00014044" w:rsidRDefault="00992A11" w:rsidP="00992A11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val="es-CO" w:eastAsia="es-CO"/>
                    </w:rPr>
                  </w:pPr>
                  <w: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val="es-CO" w:eastAsia="es-CO"/>
                    </w:rPr>
                    <w:t>14. Verificar e integrar la información del proyecto que sea requerida para alimentar y reportar a entidades externas como MINCIENCIAS y otros.</w:t>
                  </w:r>
                </w:p>
              </w:tc>
            </w:tr>
          </w:tbl>
          <w:p w14:paraId="4A51B054" w14:textId="5190DD0B" w:rsidR="00B84A57" w:rsidRPr="000954A9" w:rsidRDefault="000F2800" w:rsidP="0024038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B84A5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7. </w:t>
            </w:r>
            <w:r w:rsidR="00B84A57"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ACTIVIDADES</w:t>
            </w:r>
            <w:r w:rsidR="00B84A5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A DESARROLLAR</w:t>
            </w:r>
          </w:p>
        </w:tc>
      </w:tr>
      <w:tr w:rsidR="00B84A57" w:rsidRPr="00014044" w14:paraId="6770AD38" w14:textId="77777777" w:rsidTr="003C6CCF">
        <w:trPr>
          <w:trHeight w:val="219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B51427E" w14:textId="77777777" w:rsidR="00B84A57" w:rsidRPr="00014044" w:rsidRDefault="00B84A57" w:rsidP="00240384">
            <w:pPr>
              <w:pStyle w:val="Prrafodelista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B84A57" w:rsidRPr="000954A9" w14:paraId="044758F6" w14:textId="77777777" w:rsidTr="00AB37AB">
        <w:trPr>
          <w:trHeight w:val="255"/>
        </w:trPr>
        <w:tc>
          <w:tcPr>
            <w:tcW w:w="133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68B22830" w14:textId="77777777" w:rsidR="00B84A57" w:rsidRPr="000954A9" w:rsidRDefault="00B84A57" w:rsidP="0024038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No.</w:t>
            </w:r>
          </w:p>
        </w:tc>
        <w:tc>
          <w:tcPr>
            <w:tcW w:w="3662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15BCBA64" w14:textId="77777777" w:rsidR="00B84A57" w:rsidRPr="000954A9" w:rsidRDefault="00B84A57" w:rsidP="0024038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8. ENTREGABLES</w:t>
            </w:r>
          </w:p>
        </w:tc>
      </w:tr>
      <w:tr w:rsidR="00B84A57" w14:paraId="76E14346" w14:textId="77777777" w:rsidTr="00AB37AB">
        <w:trPr>
          <w:trHeight w:val="255"/>
        </w:trPr>
        <w:tc>
          <w:tcPr>
            <w:tcW w:w="1338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02C858C" w14:textId="77777777" w:rsidR="00B84A57" w:rsidRDefault="00B84A57" w:rsidP="00AB37A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3662" w:type="pct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70C1DD6" w14:textId="3C7556BC" w:rsidR="00B84A57" w:rsidRPr="00B84B11" w:rsidRDefault="00B84B11" w:rsidP="00B668C2">
            <w:p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B84B1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Entrega del informe escrito de las tareas operativas de seguimiento y de consecución de información, documentación y evidencia requerida por el supervisor designado por la UMNG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B668C2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quincenal y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mensualmente según sea el requerimiento.</w:t>
            </w:r>
          </w:p>
        </w:tc>
      </w:tr>
      <w:tr w:rsidR="00B84A57" w14:paraId="68A39529" w14:textId="77777777" w:rsidTr="00AB37AB">
        <w:trPr>
          <w:trHeight w:val="255"/>
        </w:trPr>
        <w:tc>
          <w:tcPr>
            <w:tcW w:w="1338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002DE8B" w14:textId="0816BB34" w:rsidR="00B84A57" w:rsidRDefault="00B84B11" w:rsidP="00AB37A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lastRenderedPageBreak/>
              <w:t>2</w:t>
            </w:r>
          </w:p>
        </w:tc>
        <w:tc>
          <w:tcPr>
            <w:tcW w:w="3662" w:type="pct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9205681" w14:textId="48466E9F" w:rsidR="00B84A57" w:rsidRPr="00AB37AB" w:rsidRDefault="00B84B11" w:rsidP="00AB37AB">
            <w:p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AB37AB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Elaborar y organizar </w:t>
            </w:r>
            <w:r w:rsidR="00AB37AB" w:rsidRPr="00AB37AB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los documentos que </w:t>
            </w:r>
            <w:r w:rsidR="00AB37AB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se </w:t>
            </w:r>
            <w:r w:rsidR="00AB37AB" w:rsidRPr="00AB37AB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deriven del proceso en medio físico y </w:t>
            </w:r>
            <w:r w:rsidR="00AB37AB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digital</w:t>
            </w:r>
          </w:p>
        </w:tc>
      </w:tr>
      <w:tr w:rsidR="00B84A57" w14:paraId="79E6927F" w14:textId="77777777" w:rsidTr="00AB37AB">
        <w:trPr>
          <w:trHeight w:val="255"/>
        </w:trPr>
        <w:tc>
          <w:tcPr>
            <w:tcW w:w="1338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69E414D" w14:textId="7CEB5243" w:rsidR="00B84A57" w:rsidRDefault="00AB37AB" w:rsidP="00AB37A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3662" w:type="pct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03C0707" w14:textId="7F494D14" w:rsidR="00B84A57" w:rsidRPr="00AB37AB" w:rsidRDefault="00AB37AB" w:rsidP="00AB37AB">
            <w:p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AB37AB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Informe mensual del seguimiento de pagos </w:t>
            </w:r>
            <w:r w:rsidR="00835590" w:rsidRPr="00AB37AB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de</w:t>
            </w:r>
            <w:r w:rsidR="00835590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835590" w:rsidRPr="00AB37AB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l</w:t>
            </w:r>
            <w:r w:rsidR="00835590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os</w:t>
            </w:r>
            <w:r w:rsidR="00835590" w:rsidRPr="00AB37AB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contratista</w:t>
            </w:r>
            <w:r w:rsidR="00835590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s</w:t>
            </w:r>
            <w:r w:rsidRPr="00AB37AB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de Laboratorio Molecular</w:t>
            </w:r>
          </w:p>
        </w:tc>
      </w:tr>
      <w:tr w:rsidR="00B84A57" w14:paraId="6465D5E6" w14:textId="77777777" w:rsidTr="003C6CCF">
        <w:trPr>
          <w:trHeight w:val="255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12BB258" w14:textId="77777777" w:rsidR="00B84A57" w:rsidRDefault="00B84A57" w:rsidP="0024038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D1AB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s-CO"/>
              </w:rPr>
              <w:t>Nota: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Las fechas de entrega serán convenidas con el Supervisor de la Orden de Prestación de Servicios, previo al proceso de contratación.</w:t>
            </w:r>
          </w:p>
        </w:tc>
      </w:tr>
      <w:tr w:rsidR="00B84A57" w:rsidRPr="000954A9" w14:paraId="04E302E8" w14:textId="77777777" w:rsidTr="00AB37AB">
        <w:trPr>
          <w:trHeight w:val="270"/>
        </w:trPr>
        <w:tc>
          <w:tcPr>
            <w:tcW w:w="2608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1CBC307" w14:textId="77777777" w:rsidR="00B84A57" w:rsidRPr="000954A9" w:rsidRDefault="00B84A57" w:rsidP="0024038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392" w:type="pct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05C1A6" w14:textId="77777777" w:rsidR="00B84A57" w:rsidRPr="000954A9" w:rsidRDefault="00B84A57" w:rsidP="002403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B84A57" w:rsidRPr="000954A9" w14:paraId="730539F1" w14:textId="77777777" w:rsidTr="003C6CCF">
        <w:trPr>
          <w:trHeight w:val="270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  <w:hideMark/>
          </w:tcPr>
          <w:p w14:paraId="13F32CAA" w14:textId="77777777" w:rsidR="00B84A57" w:rsidRPr="000954A9" w:rsidRDefault="00B84A57" w:rsidP="0024038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9.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PROCEDIMIENTO CONVOCATORIA DOCENTE O.P.S.</w:t>
            </w:r>
          </w:p>
        </w:tc>
      </w:tr>
      <w:tr w:rsidR="00B84A57" w:rsidRPr="000954A9" w14:paraId="496EA6DC" w14:textId="77777777" w:rsidTr="00AB37AB">
        <w:trPr>
          <w:trHeight w:val="255"/>
        </w:trPr>
        <w:tc>
          <w:tcPr>
            <w:tcW w:w="3190" w:type="pct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CB7A1" w14:textId="77777777" w:rsidR="00B84A57" w:rsidRPr="000954A9" w:rsidRDefault="00B84A57" w:rsidP="0024038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1. Publicación de la convocatoria</w:t>
            </w:r>
          </w:p>
        </w:tc>
        <w:tc>
          <w:tcPr>
            <w:tcW w:w="1810" w:type="pct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6D76AC" w14:textId="5500E7CD" w:rsidR="00B84A57" w:rsidRPr="000954A9" w:rsidRDefault="00B84A57" w:rsidP="0024038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Berlin Sans FB Demi" w:eastAsia="Times New Roman" w:hAnsi="Berlin Sans FB Demi" w:cs="Arial"/>
                <w:sz w:val="20"/>
                <w:szCs w:val="20"/>
                <w:lang w:val="es-ES" w:eastAsia="es-CO"/>
              </w:rPr>
              <w:t>1</w:t>
            </w:r>
            <w:r w:rsidR="004305F1">
              <w:rPr>
                <w:rFonts w:ascii="Berlin Sans FB Demi" w:eastAsia="Times New Roman" w:hAnsi="Berlin Sans FB Demi" w:cs="Arial"/>
                <w:sz w:val="20"/>
                <w:szCs w:val="20"/>
                <w:lang w:val="es-ES" w:eastAsia="es-CO"/>
              </w:rPr>
              <w:t>7</w:t>
            </w:r>
            <w:r w:rsidRPr="00EE02B2">
              <w:rPr>
                <w:rFonts w:ascii="Berlin Sans FB Demi" w:eastAsia="Times New Roman" w:hAnsi="Berlin Sans FB Demi" w:cs="Arial"/>
                <w:sz w:val="20"/>
                <w:szCs w:val="20"/>
                <w:lang w:val="es-ES" w:eastAsia="es-CO"/>
              </w:rPr>
              <w:t xml:space="preserve"> de </w:t>
            </w:r>
            <w:proofErr w:type="gramStart"/>
            <w:r w:rsidR="004305F1">
              <w:rPr>
                <w:rFonts w:ascii="Berlin Sans FB Demi" w:eastAsia="Times New Roman" w:hAnsi="Berlin Sans FB Demi" w:cs="Arial"/>
                <w:sz w:val="20"/>
                <w:szCs w:val="20"/>
                <w:lang w:val="es-ES" w:eastAsia="es-CO"/>
              </w:rPr>
              <w:t>Marzo</w:t>
            </w:r>
            <w:proofErr w:type="gramEnd"/>
            <w:r>
              <w:rPr>
                <w:rFonts w:ascii="Berlin Sans FB Demi" w:eastAsia="Times New Roman" w:hAnsi="Berlin Sans FB Demi" w:cs="Arial"/>
                <w:sz w:val="20"/>
                <w:szCs w:val="20"/>
                <w:lang w:val="es-ES" w:eastAsia="es-CO"/>
              </w:rPr>
              <w:t xml:space="preserve"> de 2022</w:t>
            </w:r>
          </w:p>
        </w:tc>
      </w:tr>
      <w:tr w:rsidR="00B84A57" w:rsidRPr="000954A9" w14:paraId="12B508EC" w14:textId="77777777" w:rsidTr="00AB37AB">
        <w:trPr>
          <w:trHeight w:val="255"/>
        </w:trPr>
        <w:tc>
          <w:tcPr>
            <w:tcW w:w="3190" w:type="pct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421DC" w14:textId="77777777" w:rsidR="00B84A57" w:rsidRPr="000954A9" w:rsidRDefault="00B84A57" w:rsidP="0024038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2. Entrega de documentación Física - Ver Nota*</w:t>
            </w:r>
          </w:p>
        </w:tc>
        <w:tc>
          <w:tcPr>
            <w:tcW w:w="1810" w:type="pct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93C9E3" w14:textId="7CFCC309" w:rsidR="00B84A57" w:rsidRPr="000954A9" w:rsidRDefault="00835590" w:rsidP="0024038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Berlin Sans FB Demi" w:eastAsia="Times New Roman" w:hAnsi="Berlin Sans FB Demi" w:cs="Arial"/>
                <w:sz w:val="20"/>
                <w:szCs w:val="20"/>
                <w:lang w:val="es-ES" w:eastAsia="es-CO"/>
              </w:rPr>
              <w:t>1</w:t>
            </w:r>
            <w:r w:rsidR="004305F1">
              <w:rPr>
                <w:rFonts w:ascii="Berlin Sans FB Demi" w:eastAsia="Times New Roman" w:hAnsi="Berlin Sans FB Demi" w:cs="Arial"/>
                <w:sz w:val="20"/>
                <w:szCs w:val="20"/>
                <w:lang w:val="es-ES" w:eastAsia="es-CO"/>
              </w:rPr>
              <w:t>8</w:t>
            </w:r>
            <w:r w:rsidR="00B84A57">
              <w:rPr>
                <w:rFonts w:ascii="Berlin Sans FB Demi" w:eastAsia="Times New Roman" w:hAnsi="Berlin Sans FB Demi" w:cs="Arial"/>
                <w:sz w:val="20"/>
                <w:szCs w:val="20"/>
                <w:lang w:val="es-ES" w:eastAsia="es-CO"/>
              </w:rPr>
              <w:t xml:space="preserve"> </w:t>
            </w:r>
            <w:r w:rsidR="004305F1">
              <w:rPr>
                <w:rFonts w:ascii="Berlin Sans FB Demi" w:eastAsia="Times New Roman" w:hAnsi="Berlin Sans FB Demi" w:cs="Arial"/>
                <w:sz w:val="20"/>
                <w:szCs w:val="20"/>
                <w:lang w:val="es-ES" w:eastAsia="es-CO"/>
              </w:rPr>
              <w:t xml:space="preserve">de </w:t>
            </w:r>
            <w:proofErr w:type="gramStart"/>
            <w:r w:rsidR="004305F1">
              <w:rPr>
                <w:rFonts w:ascii="Berlin Sans FB Demi" w:eastAsia="Times New Roman" w:hAnsi="Berlin Sans FB Demi" w:cs="Arial"/>
                <w:sz w:val="20"/>
                <w:szCs w:val="20"/>
                <w:lang w:val="es-ES" w:eastAsia="es-CO"/>
              </w:rPr>
              <w:t>Marzo</w:t>
            </w:r>
            <w:proofErr w:type="gramEnd"/>
            <w:r w:rsidR="00B84A57">
              <w:rPr>
                <w:rFonts w:ascii="Berlin Sans FB Demi" w:eastAsia="Times New Roman" w:hAnsi="Berlin Sans FB Demi" w:cs="Arial"/>
                <w:sz w:val="20"/>
                <w:szCs w:val="20"/>
                <w:lang w:val="es-ES" w:eastAsia="es-CO"/>
              </w:rPr>
              <w:t xml:space="preserve"> de 2022</w:t>
            </w:r>
          </w:p>
        </w:tc>
      </w:tr>
      <w:tr w:rsidR="00B84A57" w:rsidRPr="000954A9" w14:paraId="6C804BCD" w14:textId="77777777" w:rsidTr="00AB37AB">
        <w:trPr>
          <w:trHeight w:val="255"/>
        </w:trPr>
        <w:tc>
          <w:tcPr>
            <w:tcW w:w="3190" w:type="pct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3F829" w14:textId="77777777" w:rsidR="00B84A57" w:rsidRPr="000954A9" w:rsidRDefault="00B84A57" w:rsidP="0024038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3. Verificación de la Documentación registrada</w:t>
            </w:r>
          </w:p>
        </w:tc>
        <w:tc>
          <w:tcPr>
            <w:tcW w:w="1810" w:type="pct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F42019" w14:textId="700956D0" w:rsidR="00B84A57" w:rsidRPr="000954A9" w:rsidRDefault="004305F1" w:rsidP="0024038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Berlin Sans FB Demi" w:eastAsia="Times New Roman" w:hAnsi="Berlin Sans FB Demi" w:cs="Arial"/>
                <w:sz w:val="20"/>
                <w:szCs w:val="20"/>
                <w:lang w:val="es-ES" w:eastAsia="es-CO"/>
              </w:rPr>
              <w:t>19</w:t>
            </w:r>
            <w:r w:rsidR="00835590">
              <w:rPr>
                <w:rFonts w:ascii="Berlin Sans FB Demi" w:eastAsia="Times New Roman" w:hAnsi="Berlin Sans FB Demi" w:cs="Arial"/>
                <w:sz w:val="20"/>
                <w:szCs w:val="20"/>
                <w:lang w:val="es-ES" w:eastAsia="es-CO"/>
              </w:rPr>
              <w:t xml:space="preserve"> </w:t>
            </w:r>
            <w:r w:rsidR="00B84A57" w:rsidRPr="00EE02B2">
              <w:rPr>
                <w:rFonts w:ascii="Berlin Sans FB Demi" w:eastAsia="Times New Roman" w:hAnsi="Berlin Sans FB Demi" w:cs="Arial"/>
                <w:sz w:val="20"/>
                <w:szCs w:val="20"/>
                <w:lang w:val="es-ES" w:eastAsia="es-CO"/>
              </w:rPr>
              <w:t xml:space="preserve">de </w:t>
            </w:r>
            <w:proofErr w:type="gramStart"/>
            <w:r>
              <w:rPr>
                <w:rFonts w:ascii="Berlin Sans FB Demi" w:eastAsia="Times New Roman" w:hAnsi="Berlin Sans FB Demi" w:cs="Arial"/>
                <w:sz w:val="20"/>
                <w:szCs w:val="20"/>
                <w:lang w:val="es-ES" w:eastAsia="es-CO"/>
              </w:rPr>
              <w:t>Marzo</w:t>
            </w:r>
            <w:proofErr w:type="gramEnd"/>
            <w:r w:rsidR="00B84A57" w:rsidRPr="00EE02B2">
              <w:rPr>
                <w:rFonts w:ascii="Berlin Sans FB Demi" w:eastAsia="Times New Roman" w:hAnsi="Berlin Sans FB Demi" w:cs="Arial"/>
                <w:sz w:val="20"/>
                <w:szCs w:val="20"/>
                <w:lang w:val="es-ES" w:eastAsia="es-CO"/>
              </w:rPr>
              <w:t xml:space="preserve"> de 202</w:t>
            </w:r>
            <w:r w:rsidR="00B84A57">
              <w:rPr>
                <w:rFonts w:ascii="Berlin Sans FB Demi" w:eastAsia="Times New Roman" w:hAnsi="Berlin Sans FB Demi" w:cs="Arial"/>
                <w:sz w:val="20"/>
                <w:szCs w:val="20"/>
                <w:lang w:val="es-ES" w:eastAsia="es-CO"/>
              </w:rPr>
              <w:t>2</w:t>
            </w:r>
          </w:p>
        </w:tc>
      </w:tr>
      <w:tr w:rsidR="00B84A57" w:rsidRPr="000954A9" w14:paraId="4912F511" w14:textId="77777777" w:rsidTr="00AB37AB">
        <w:trPr>
          <w:trHeight w:val="255"/>
        </w:trPr>
        <w:tc>
          <w:tcPr>
            <w:tcW w:w="3190" w:type="pct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8E6E5" w14:textId="77777777" w:rsidR="00B84A57" w:rsidRPr="000954A9" w:rsidRDefault="00B84A57" w:rsidP="0024038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4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. Publ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icación de resultados (admitido)</w:t>
            </w:r>
          </w:p>
        </w:tc>
        <w:tc>
          <w:tcPr>
            <w:tcW w:w="1810" w:type="pct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EE9690" w14:textId="78F2E50C" w:rsidR="00B84A57" w:rsidRPr="000954A9" w:rsidRDefault="004305F1" w:rsidP="0024038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Berlin Sans FB Demi" w:eastAsia="Times New Roman" w:hAnsi="Berlin Sans FB Demi" w:cs="Arial"/>
                <w:sz w:val="20"/>
                <w:szCs w:val="20"/>
                <w:lang w:val="es-ES" w:eastAsia="es-CO"/>
              </w:rPr>
              <w:t>20</w:t>
            </w:r>
            <w:r w:rsidR="00B84A57" w:rsidRPr="00EE02B2">
              <w:rPr>
                <w:rFonts w:ascii="Berlin Sans FB Demi" w:eastAsia="Times New Roman" w:hAnsi="Berlin Sans FB Demi" w:cs="Arial"/>
                <w:sz w:val="20"/>
                <w:szCs w:val="20"/>
                <w:lang w:val="es-ES" w:eastAsia="es-CO"/>
              </w:rPr>
              <w:t xml:space="preserve"> de </w:t>
            </w:r>
            <w:r>
              <w:rPr>
                <w:rFonts w:ascii="Berlin Sans FB Demi" w:eastAsia="Times New Roman" w:hAnsi="Berlin Sans FB Demi" w:cs="Arial"/>
                <w:sz w:val="20"/>
                <w:szCs w:val="20"/>
                <w:lang w:val="es-ES" w:eastAsia="es-CO"/>
              </w:rPr>
              <w:t>Marzo</w:t>
            </w:r>
            <w:r w:rsidR="00B84A57">
              <w:rPr>
                <w:rFonts w:ascii="Berlin Sans FB Demi" w:eastAsia="Times New Roman" w:hAnsi="Berlin Sans FB Demi" w:cs="Arial"/>
                <w:sz w:val="20"/>
                <w:szCs w:val="20"/>
                <w:lang w:val="es-ES" w:eastAsia="es-CO"/>
              </w:rPr>
              <w:t xml:space="preserve"> </w:t>
            </w:r>
            <w:r w:rsidR="00B84A57" w:rsidRPr="00EE02B2">
              <w:rPr>
                <w:rFonts w:ascii="Berlin Sans FB Demi" w:eastAsia="Times New Roman" w:hAnsi="Berlin Sans FB Demi" w:cs="Arial"/>
                <w:sz w:val="20"/>
                <w:szCs w:val="20"/>
                <w:lang w:val="es-ES" w:eastAsia="es-CO"/>
              </w:rPr>
              <w:t>de 202</w:t>
            </w:r>
            <w:r w:rsidR="00B84A57">
              <w:rPr>
                <w:rFonts w:ascii="Berlin Sans FB Demi" w:eastAsia="Times New Roman" w:hAnsi="Berlin Sans FB Demi" w:cs="Arial"/>
                <w:sz w:val="20"/>
                <w:szCs w:val="20"/>
                <w:lang w:val="es-ES" w:eastAsia="es-CO"/>
              </w:rPr>
              <w:t>2</w:t>
            </w:r>
          </w:p>
        </w:tc>
      </w:tr>
      <w:tr w:rsidR="00B84A57" w:rsidRPr="000954A9" w14:paraId="3AEEE873" w14:textId="77777777" w:rsidTr="00AB37AB">
        <w:trPr>
          <w:trHeight w:val="270"/>
        </w:trPr>
        <w:tc>
          <w:tcPr>
            <w:tcW w:w="2608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507672" w14:textId="77777777" w:rsidR="00B84A57" w:rsidRPr="000954A9" w:rsidRDefault="00B84A57" w:rsidP="002403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2392" w:type="pct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A8987F" w14:textId="1EA25844" w:rsidR="00B84A57" w:rsidRPr="000954A9" w:rsidRDefault="00B84A57" w:rsidP="002403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B84A57" w:rsidRPr="000954A9" w14:paraId="29741A70" w14:textId="77777777" w:rsidTr="003C6CCF">
        <w:trPr>
          <w:trHeight w:val="270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  <w:hideMark/>
          </w:tcPr>
          <w:p w14:paraId="7A5852F9" w14:textId="77777777" w:rsidR="00B84A57" w:rsidRPr="000954A9" w:rsidRDefault="00B84A57" w:rsidP="0024038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10.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DOCUM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ENTACIÓN (REQUISITOS DE ENTREGA FÍ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SICA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)</w:t>
            </w:r>
          </w:p>
        </w:tc>
      </w:tr>
      <w:tr w:rsidR="00B84A57" w:rsidRPr="00ED2D0D" w14:paraId="5A80BA4A" w14:textId="77777777" w:rsidTr="003C6CCF">
        <w:trPr>
          <w:trHeight w:val="687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tbl>
            <w:tblPr>
              <w:tblW w:w="1046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5"/>
              <w:gridCol w:w="9963"/>
            </w:tblGrid>
            <w:tr w:rsidR="00B84A57" w:rsidRPr="00AC3DC4" w14:paraId="35ABD84B" w14:textId="77777777" w:rsidTr="00B84A57">
              <w:trPr>
                <w:trHeight w:val="295"/>
              </w:trPr>
              <w:tc>
                <w:tcPr>
                  <w:tcW w:w="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26F774" w14:textId="77777777" w:rsidR="00B84A57" w:rsidRPr="00AC3DC4" w:rsidRDefault="00B84A57" w:rsidP="00240384">
                  <w:pPr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lang w:eastAsia="es-CO"/>
                    </w:rPr>
                  </w:pPr>
                  <w:r w:rsidRPr="00AC3DC4">
                    <w:rPr>
                      <w:rFonts w:eastAsia="Times New Roman" w:cs="Calibri"/>
                      <w:b/>
                      <w:bCs/>
                      <w:color w:val="000000"/>
                      <w:lang w:eastAsia="es-CO"/>
                    </w:rPr>
                    <w:t>#</w:t>
                  </w:r>
                </w:p>
              </w:tc>
              <w:tc>
                <w:tcPr>
                  <w:tcW w:w="99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FF002E4" w14:textId="77777777" w:rsidR="00B84A57" w:rsidRPr="00AC3DC4" w:rsidRDefault="00B84A57" w:rsidP="00240384">
                  <w:pPr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lang w:eastAsia="es-CO"/>
                    </w:rPr>
                  </w:pPr>
                  <w:r w:rsidRPr="00AC3DC4">
                    <w:rPr>
                      <w:rFonts w:eastAsia="Times New Roman" w:cs="Calibri"/>
                      <w:b/>
                      <w:bCs/>
                      <w:color w:val="000000"/>
                      <w:lang w:eastAsia="es-CO"/>
                    </w:rPr>
                    <w:t>DOCUMENTACIÓN</w:t>
                  </w:r>
                </w:p>
              </w:tc>
            </w:tr>
            <w:tr w:rsidR="00B84A57" w:rsidRPr="00AC3DC4" w14:paraId="10A81C2E" w14:textId="77777777" w:rsidTr="00B84A57">
              <w:trPr>
                <w:trHeight w:val="295"/>
              </w:trPr>
              <w:tc>
                <w:tcPr>
                  <w:tcW w:w="5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958BA4" w14:textId="77777777" w:rsidR="00B84A57" w:rsidRPr="00AC3DC4" w:rsidRDefault="00B84A57" w:rsidP="00240384">
                  <w:pPr>
                    <w:jc w:val="center"/>
                    <w:rPr>
                      <w:rFonts w:eastAsia="Times New Roman" w:cs="Calibri"/>
                      <w:color w:val="000000"/>
                      <w:lang w:eastAsia="es-CO"/>
                    </w:rPr>
                  </w:pPr>
                  <w:r w:rsidRPr="00AC3DC4">
                    <w:rPr>
                      <w:rFonts w:eastAsia="Times New Roman" w:cs="Calibri"/>
                      <w:color w:val="000000"/>
                      <w:lang w:eastAsia="es-CO"/>
                    </w:rPr>
                    <w:t>1</w:t>
                  </w:r>
                </w:p>
              </w:tc>
              <w:tc>
                <w:tcPr>
                  <w:tcW w:w="9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01AD69D" w14:textId="77777777" w:rsidR="00B84A57" w:rsidRPr="00AC3DC4" w:rsidRDefault="00B84A57" w:rsidP="00240384">
                  <w:pPr>
                    <w:rPr>
                      <w:rFonts w:eastAsia="Times New Roman" w:cs="Calibri"/>
                      <w:color w:val="000000"/>
                      <w:lang w:eastAsia="es-CO"/>
                    </w:rPr>
                  </w:pPr>
                  <w:r w:rsidRPr="00AC3DC4">
                    <w:rPr>
                      <w:rFonts w:eastAsia="Times New Roman" w:cs="Calibri"/>
                      <w:color w:val="000000"/>
                      <w:lang w:eastAsia="es-CO"/>
                    </w:rPr>
                    <w:t>Hoja de Vida con fotografía de 3x4 a color y sus respectivos anexos</w:t>
                  </w:r>
                </w:p>
              </w:tc>
            </w:tr>
            <w:tr w:rsidR="00B84A57" w:rsidRPr="00AC3DC4" w14:paraId="7D798EAC" w14:textId="77777777" w:rsidTr="00B84A57">
              <w:trPr>
                <w:trHeight w:val="295"/>
              </w:trPr>
              <w:tc>
                <w:tcPr>
                  <w:tcW w:w="5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4DCDB4" w14:textId="77777777" w:rsidR="00B84A57" w:rsidRPr="00AC3DC4" w:rsidRDefault="00B84A57" w:rsidP="00240384">
                  <w:pPr>
                    <w:jc w:val="center"/>
                    <w:rPr>
                      <w:rFonts w:eastAsia="Times New Roman" w:cs="Calibri"/>
                      <w:color w:val="000000"/>
                      <w:lang w:eastAsia="es-CO"/>
                    </w:rPr>
                  </w:pPr>
                  <w:r w:rsidRPr="00AC3DC4">
                    <w:rPr>
                      <w:rFonts w:eastAsia="Times New Roman" w:cs="Calibri"/>
                      <w:color w:val="000000"/>
                      <w:lang w:eastAsia="es-CO"/>
                    </w:rPr>
                    <w:t>2</w:t>
                  </w:r>
                </w:p>
              </w:tc>
              <w:tc>
                <w:tcPr>
                  <w:tcW w:w="9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FD946AF" w14:textId="77777777" w:rsidR="00B84A57" w:rsidRPr="00AC3DC4" w:rsidRDefault="00B84A57" w:rsidP="00240384">
                  <w:pPr>
                    <w:rPr>
                      <w:rFonts w:eastAsia="Times New Roman" w:cs="Calibri"/>
                      <w:color w:val="000000"/>
                      <w:lang w:eastAsia="es-CO"/>
                    </w:rPr>
                  </w:pPr>
                  <w:r w:rsidRPr="00AC3DC4">
                    <w:rPr>
                      <w:rFonts w:eastAsia="Times New Roman" w:cs="Calibri"/>
                      <w:color w:val="000000"/>
                      <w:lang w:eastAsia="es-CO"/>
                    </w:rPr>
                    <w:t>Certificados laborales relacionando fecha de inicio y terminación</w:t>
                  </w:r>
                </w:p>
              </w:tc>
            </w:tr>
            <w:tr w:rsidR="00B84A57" w:rsidRPr="00AC3DC4" w14:paraId="20CBE66F" w14:textId="77777777" w:rsidTr="00B84A57">
              <w:trPr>
                <w:trHeight w:val="295"/>
              </w:trPr>
              <w:tc>
                <w:tcPr>
                  <w:tcW w:w="5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635A4A" w14:textId="77777777" w:rsidR="00B84A57" w:rsidRPr="00AC3DC4" w:rsidRDefault="00B84A57" w:rsidP="00240384">
                  <w:pPr>
                    <w:jc w:val="center"/>
                    <w:rPr>
                      <w:rFonts w:eastAsia="Times New Roman" w:cs="Calibri"/>
                      <w:color w:val="000000"/>
                      <w:lang w:eastAsia="es-CO"/>
                    </w:rPr>
                  </w:pPr>
                  <w:r w:rsidRPr="00AC3DC4">
                    <w:rPr>
                      <w:rFonts w:eastAsia="Times New Roman" w:cs="Calibri"/>
                      <w:color w:val="000000"/>
                      <w:lang w:eastAsia="es-CO"/>
                    </w:rPr>
                    <w:t>3</w:t>
                  </w:r>
                </w:p>
              </w:tc>
              <w:tc>
                <w:tcPr>
                  <w:tcW w:w="9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D8BA1D2" w14:textId="77777777" w:rsidR="00B84A57" w:rsidRPr="00AC3DC4" w:rsidRDefault="00B84A57" w:rsidP="00240384">
                  <w:pPr>
                    <w:rPr>
                      <w:rFonts w:eastAsia="Times New Roman" w:cs="Calibri"/>
                      <w:color w:val="000000"/>
                      <w:lang w:eastAsia="es-CO"/>
                    </w:rPr>
                  </w:pPr>
                  <w:r w:rsidRPr="00AC3DC4">
                    <w:rPr>
                      <w:rFonts w:eastAsia="Times New Roman" w:cs="Calibri"/>
                      <w:color w:val="000000"/>
                      <w:lang w:eastAsia="es-CO"/>
                    </w:rPr>
                    <w:t>Fotocopia</w:t>
                  </w:r>
                  <w:r>
                    <w:rPr>
                      <w:rFonts w:eastAsia="Times New Roman" w:cs="Calibri"/>
                      <w:color w:val="000000"/>
                      <w:lang w:eastAsia="es-CO"/>
                    </w:rPr>
                    <w:t xml:space="preserve"> (1)</w:t>
                  </w:r>
                  <w:r w:rsidRPr="00AC3DC4">
                    <w:rPr>
                      <w:rFonts w:eastAsia="Times New Roman" w:cs="Calibri"/>
                      <w:color w:val="000000"/>
                      <w:lang w:eastAsia="es-CO"/>
                    </w:rPr>
                    <w:t xml:space="preserve"> de Cedula de Ciudadanía o extranjería vigente al 150%</w:t>
                  </w:r>
                </w:p>
              </w:tc>
            </w:tr>
            <w:tr w:rsidR="00B84A57" w:rsidRPr="00AC3DC4" w14:paraId="566F5216" w14:textId="77777777" w:rsidTr="00B84A57">
              <w:trPr>
                <w:trHeight w:val="295"/>
              </w:trPr>
              <w:tc>
                <w:tcPr>
                  <w:tcW w:w="5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53EE97" w14:textId="77777777" w:rsidR="00B84A57" w:rsidRPr="00AC3DC4" w:rsidRDefault="00B84A57" w:rsidP="00240384">
                  <w:pPr>
                    <w:jc w:val="center"/>
                    <w:rPr>
                      <w:rFonts w:eastAsia="Times New Roman" w:cs="Calibri"/>
                      <w:color w:val="000000"/>
                      <w:lang w:eastAsia="es-CO"/>
                    </w:rPr>
                  </w:pPr>
                  <w:r w:rsidRPr="00AC3DC4">
                    <w:rPr>
                      <w:rFonts w:eastAsia="Times New Roman" w:cs="Calibri"/>
                      <w:color w:val="000000"/>
                      <w:lang w:eastAsia="es-CO"/>
                    </w:rPr>
                    <w:t>4</w:t>
                  </w:r>
                </w:p>
              </w:tc>
              <w:tc>
                <w:tcPr>
                  <w:tcW w:w="9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3F4EE86" w14:textId="77777777" w:rsidR="00B84A57" w:rsidRPr="00AC3DC4" w:rsidRDefault="00B84A57" w:rsidP="00240384">
                  <w:pPr>
                    <w:rPr>
                      <w:rFonts w:eastAsia="Times New Roman" w:cs="Calibri"/>
                      <w:color w:val="000000"/>
                      <w:lang w:eastAsia="es-CO"/>
                    </w:rPr>
                  </w:pPr>
                  <w:r w:rsidRPr="00AC3DC4">
                    <w:rPr>
                      <w:rFonts w:eastAsia="Times New Roman" w:cs="Calibri"/>
                      <w:color w:val="000000"/>
                      <w:lang w:eastAsia="es-CO"/>
                    </w:rPr>
                    <w:t>Fotocopia de Libreta Militar al 150% (si aplica)</w:t>
                  </w:r>
                </w:p>
              </w:tc>
            </w:tr>
            <w:tr w:rsidR="00B84A57" w:rsidRPr="00AC3DC4" w14:paraId="772C0850" w14:textId="77777777" w:rsidTr="00B84A57">
              <w:trPr>
                <w:trHeight w:val="361"/>
              </w:trPr>
              <w:tc>
                <w:tcPr>
                  <w:tcW w:w="5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ACF3CE" w14:textId="77777777" w:rsidR="00B84A57" w:rsidRPr="00AC3DC4" w:rsidRDefault="00B84A57" w:rsidP="00240384">
                  <w:pPr>
                    <w:jc w:val="center"/>
                    <w:rPr>
                      <w:rFonts w:eastAsia="Times New Roman" w:cs="Calibri"/>
                      <w:color w:val="000000"/>
                      <w:lang w:eastAsia="es-CO"/>
                    </w:rPr>
                  </w:pPr>
                  <w:r w:rsidRPr="00AC3DC4">
                    <w:rPr>
                      <w:rFonts w:eastAsia="Times New Roman" w:cs="Calibri"/>
                      <w:color w:val="000000"/>
                      <w:lang w:eastAsia="es-CO"/>
                    </w:rPr>
                    <w:t>5</w:t>
                  </w:r>
                </w:p>
              </w:tc>
              <w:tc>
                <w:tcPr>
                  <w:tcW w:w="9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111E933" w14:textId="77777777" w:rsidR="00B84A57" w:rsidRPr="00AC3DC4" w:rsidRDefault="00B84A57" w:rsidP="00240384">
                  <w:pPr>
                    <w:rPr>
                      <w:rFonts w:eastAsia="Times New Roman" w:cs="Calibri"/>
                      <w:color w:val="000000"/>
                      <w:lang w:eastAsia="es-CO"/>
                    </w:rPr>
                  </w:pPr>
                  <w:r w:rsidRPr="00AC3DC4">
                    <w:rPr>
                      <w:rFonts w:eastAsia="Times New Roman" w:cs="Calibri"/>
                      <w:color w:val="000000"/>
                      <w:lang w:eastAsia="es-CO"/>
                    </w:rPr>
                    <w:t>Fotocopia de diploma y acta de grado o título que acredite la respectiva profesión según perfil requerido</w:t>
                  </w:r>
                </w:p>
              </w:tc>
            </w:tr>
            <w:tr w:rsidR="00B84A57" w:rsidRPr="00AC3DC4" w14:paraId="0D8B2330" w14:textId="77777777" w:rsidTr="00B84A57">
              <w:trPr>
                <w:trHeight w:val="295"/>
              </w:trPr>
              <w:tc>
                <w:tcPr>
                  <w:tcW w:w="5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47ED81" w14:textId="77777777" w:rsidR="00B84A57" w:rsidRPr="00AC3DC4" w:rsidRDefault="00B84A57" w:rsidP="00240384">
                  <w:pPr>
                    <w:jc w:val="center"/>
                    <w:rPr>
                      <w:rFonts w:eastAsia="Times New Roman" w:cs="Calibri"/>
                      <w:color w:val="000000"/>
                      <w:lang w:eastAsia="es-CO"/>
                    </w:rPr>
                  </w:pPr>
                  <w:r w:rsidRPr="00AC3DC4">
                    <w:rPr>
                      <w:rFonts w:eastAsia="Times New Roman" w:cs="Calibri"/>
                      <w:color w:val="000000"/>
                      <w:lang w:eastAsia="es-CO"/>
                    </w:rPr>
                    <w:t>6</w:t>
                  </w:r>
                </w:p>
              </w:tc>
              <w:tc>
                <w:tcPr>
                  <w:tcW w:w="9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56F653A" w14:textId="77777777" w:rsidR="00B84A57" w:rsidRPr="00AC3DC4" w:rsidRDefault="00B84A57" w:rsidP="00240384">
                  <w:pPr>
                    <w:rPr>
                      <w:rFonts w:eastAsia="Times New Roman" w:cs="Calibri"/>
                      <w:color w:val="000000"/>
                      <w:lang w:eastAsia="es-CO"/>
                    </w:rPr>
                  </w:pPr>
                  <w:r w:rsidRPr="00AC3DC4">
                    <w:rPr>
                      <w:rFonts w:eastAsia="Times New Roman" w:cs="Calibri"/>
                      <w:color w:val="000000"/>
                      <w:lang w:eastAsia="es-CO"/>
                    </w:rPr>
                    <w:t>Resolución de convalidación del MEN</w:t>
                  </w:r>
                  <w:r>
                    <w:rPr>
                      <w:rFonts w:eastAsia="Times New Roman" w:cs="Calibri"/>
                      <w:color w:val="000000"/>
                      <w:lang w:eastAsia="es-CO"/>
                    </w:rPr>
                    <w:t xml:space="preserve"> si aplica.</w:t>
                  </w:r>
                </w:p>
              </w:tc>
            </w:tr>
            <w:tr w:rsidR="00B84A57" w:rsidRPr="00AC3DC4" w14:paraId="6D5F0C3C" w14:textId="77777777" w:rsidTr="00B84A57">
              <w:trPr>
                <w:trHeight w:val="101"/>
              </w:trPr>
              <w:tc>
                <w:tcPr>
                  <w:tcW w:w="5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D195FF" w14:textId="77777777" w:rsidR="00B84A57" w:rsidRPr="00AC3DC4" w:rsidRDefault="00B84A57" w:rsidP="00240384">
                  <w:pPr>
                    <w:jc w:val="center"/>
                    <w:rPr>
                      <w:rFonts w:eastAsia="Times New Roman" w:cs="Calibri"/>
                      <w:color w:val="000000"/>
                      <w:lang w:eastAsia="es-CO"/>
                    </w:rPr>
                  </w:pPr>
                  <w:r w:rsidRPr="00AC3DC4">
                    <w:rPr>
                      <w:rFonts w:eastAsia="Times New Roman" w:cs="Calibri"/>
                      <w:color w:val="000000"/>
                      <w:lang w:eastAsia="es-CO"/>
                    </w:rPr>
                    <w:t>7</w:t>
                  </w:r>
                </w:p>
              </w:tc>
              <w:tc>
                <w:tcPr>
                  <w:tcW w:w="9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C741BE5" w14:textId="77777777" w:rsidR="00B84A57" w:rsidRPr="00AC3DC4" w:rsidRDefault="00B84A57" w:rsidP="00240384">
                  <w:pPr>
                    <w:rPr>
                      <w:rFonts w:eastAsia="Times New Roman" w:cs="Calibri"/>
                      <w:color w:val="000000"/>
                      <w:lang w:eastAsia="es-CO"/>
                    </w:rPr>
                  </w:pPr>
                  <w:r w:rsidRPr="00AC3DC4">
                    <w:rPr>
                      <w:rFonts w:eastAsia="Times New Roman" w:cs="Calibri"/>
                      <w:color w:val="000000"/>
                      <w:lang w:eastAsia="es-CO"/>
                    </w:rPr>
                    <w:t>Certificado de afiliación fondo de pensiones actualizado (vigencia menor a 30 días)</w:t>
                  </w:r>
                </w:p>
              </w:tc>
            </w:tr>
            <w:tr w:rsidR="00B84A57" w:rsidRPr="00AC3DC4" w14:paraId="42695EF9" w14:textId="77777777" w:rsidTr="00B84A57">
              <w:trPr>
                <w:trHeight w:val="295"/>
              </w:trPr>
              <w:tc>
                <w:tcPr>
                  <w:tcW w:w="5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655726" w14:textId="77777777" w:rsidR="00B84A57" w:rsidRPr="00AC3DC4" w:rsidRDefault="00B84A57" w:rsidP="00240384">
                  <w:pPr>
                    <w:jc w:val="center"/>
                    <w:rPr>
                      <w:rFonts w:eastAsia="Times New Roman" w:cs="Calibri"/>
                      <w:color w:val="000000"/>
                      <w:lang w:eastAsia="es-CO"/>
                    </w:rPr>
                  </w:pPr>
                  <w:r w:rsidRPr="00AC3DC4">
                    <w:rPr>
                      <w:rFonts w:eastAsia="Times New Roman" w:cs="Calibri"/>
                      <w:color w:val="000000"/>
                      <w:lang w:eastAsia="es-CO"/>
                    </w:rPr>
                    <w:t>8</w:t>
                  </w:r>
                </w:p>
              </w:tc>
              <w:tc>
                <w:tcPr>
                  <w:tcW w:w="9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4CD48AA" w14:textId="77777777" w:rsidR="00B84A57" w:rsidRPr="00AC3DC4" w:rsidRDefault="00B84A57" w:rsidP="00240384">
                  <w:pPr>
                    <w:rPr>
                      <w:rFonts w:eastAsia="Times New Roman" w:cs="Calibri"/>
                      <w:color w:val="000000"/>
                      <w:lang w:eastAsia="es-CO"/>
                    </w:rPr>
                  </w:pPr>
                  <w:r w:rsidRPr="00AC3DC4">
                    <w:rPr>
                      <w:rFonts w:eastAsia="Times New Roman" w:cs="Calibri"/>
                      <w:color w:val="000000"/>
                      <w:lang w:eastAsia="es-CO"/>
                    </w:rPr>
                    <w:t>Certificado de afiliación ARL actualizado</w:t>
                  </w:r>
                </w:p>
              </w:tc>
            </w:tr>
            <w:tr w:rsidR="00B84A57" w:rsidRPr="00AC3DC4" w14:paraId="2A078022" w14:textId="77777777" w:rsidTr="00B84A57">
              <w:trPr>
                <w:trHeight w:val="237"/>
              </w:trPr>
              <w:tc>
                <w:tcPr>
                  <w:tcW w:w="5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6D5FA8" w14:textId="77777777" w:rsidR="00B84A57" w:rsidRPr="00AC3DC4" w:rsidRDefault="00B84A57" w:rsidP="00240384">
                  <w:pPr>
                    <w:jc w:val="center"/>
                    <w:rPr>
                      <w:rFonts w:eastAsia="Times New Roman" w:cs="Calibri"/>
                      <w:color w:val="000000"/>
                      <w:lang w:eastAsia="es-CO"/>
                    </w:rPr>
                  </w:pPr>
                  <w:r w:rsidRPr="00AC3DC4">
                    <w:rPr>
                      <w:rFonts w:eastAsia="Times New Roman" w:cs="Calibri"/>
                      <w:color w:val="000000"/>
                      <w:lang w:eastAsia="es-CO"/>
                    </w:rPr>
                    <w:t>9</w:t>
                  </w:r>
                </w:p>
              </w:tc>
              <w:tc>
                <w:tcPr>
                  <w:tcW w:w="9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1FB8AC6" w14:textId="77777777" w:rsidR="00B84A57" w:rsidRPr="00AC3DC4" w:rsidRDefault="00B84A57" w:rsidP="00240384">
                  <w:pPr>
                    <w:rPr>
                      <w:rFonts w:eastAsia="Times New Roman" w:cs="Calibri"/>
                      <w:color w:val="000000"/>
                      <w:lang w:eastAsia="es-CO"/>
                    </w:rPr>
                  </w:pPr>
                  <w:r w:rsidRPr="00AC3DC4">
                    <w:rPr>
                      <w:rFonts w:eastAsia="Times New Roman" w:cs="Calibri"/>
                      <w:color w:val="000000"/>
                      <w:lang w:eastAsia="es-CO"/>
                    </w:rPr>
                    <w:t>Certificado de afiliación EPS en calidad de cotizante independiente actualizado (vigencia menor a 30 días)</w:t>
                  </w:r>
                </w:p>
              </w:tc>
            </w:tr>
            <w:tr w:rsidR="00B84A57" w:rsidRPr="00AC3DC4" w14:paraId="5985278E" w14:textId="77777777" w:rsidTr="00B84A57">
              <w:trPr>
                <w:trHeight w:val="295"/>
              </w:trPr>
              <w:tc>
                <w:tcPr>
                  <w:tcW w:w="5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CB66A7" w14:textId="77777777" w:rsidR="00B84A57" w:rsidRPr="00AC3DC4" w:rsidRDefault="00B84A57" w:rsidP="00240384">
                  <w:pPr>
                    <w:jc w:val="center"/>
                    <w:rPr>
                      <w:rFonts w:eastAsia="Times New Roman" w:cs="Calibri"/>
                      <w:color w:val="000000"/>
                      <w:lang w:eastAsia="es-CO"/>
                    </w:rPr>
                  </w:pPr>
                  <w:r w:rsidRPr="00AC3DC4">
                    <w:rPr>
                      <w:rFonts w:eastAsia="Times New Roman" w:cs="Calibri"/>
                      <w:color w:val="000000"/>
                      <w:lang w:eastAsia="es-CO"/>
                    </w:rPr>
                    <w:t>10</w:t>
                  </w:r>
                </w:p>
              </w:tc>
              <w:tc>
                <w:tcPr>
                  <w:tcW w:w="9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22DFE65" w14:textId="77777777" w:rsidR="00B84A57" w:rsidRPr="00AC3DC4" w:rsidRDefault="00B84A57" w:rsidP="00240384">
                  <w:pPr>
                    <w:rPr>
                      <w:rFonts w:eastAsia="Times New Roman" w:cs="Calibri"/>
                      <w:color w:val="000000"/>
                      <w:lang w:eastAsia="es-CO"/>
                    </w:rPr>
                  </w:pPr>
                  <w:r w:rsidRPr="00AC3DC4">
                    <w:rPr>
                      <w:rFonts w:eastAsia="Times New Roman" w:cs="Calibri"/>
                      <w:color w:val="000000"/>
                      <w:lang w:eastAsia="es-CO"/>
                    </w:rPr>
                    <w:t>Registro Único Tributario actualizado</w:t>
                  </w:r>
                </w:p>
              </w:tc>
            </w:tr>
            <w:tr w:rsidR="00B84A57" w:rsidRPr="00AC3DC4" w14:paraId="4488FF43" w14:textId="77777777" w:rsidTr="00B84A57">
              <w:trPr>
                <w:trHeight w:val="295"/>
              </w:trPr>
              <w:tc>
                <w:tcPr>
                  <w:tcW w:w="5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4B5BA2" w14:textId="77777777" w:rsidR="00B84A57" w:rsidRPr="00AC3DC4" w:rsidRDefault="00B84A57" w:rsidP="00240384">
                  <w:pPr>
                    <w:jc w:val="center"/>
                    <w:rPr>
                      <w:rFonts w:eastAsia="Times New Roman" w:cs="Calibri"/>
                      <w:color w:val="000000"/>
                      <w:lang w:eastAsia="es-CO"/>
                    </w:rPr>
                  </w:pPr>
                  <w:r w:rsidRPr="00AC3DC4">
                    <w:rPr>
                      <w:rFonts w:eastAsia="Times New Roman" w:cs="Calibri"/>
                      <w:color w:val="000000"/>
                      <w:lang w:eastAsia="es-CO"/>
                    </w:rPr>
                    <w:t>11</w:t>
                  </w:r>
                </w:p>
              </w:tc>
              <w:tc>
                <w:tcPr>
                  <w:tcW w:w="9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A074904" w14:textId="77777777" w:rsidR="00B84A57" w:rsidRPr="00AC3DC4" w:rsidRDefault="00B84A57" w:rsidP="00240384">
                  <w:pPr>
                    <w:rPr>
                      <w:rFonts w:eastAsia="Times New Roman" w:cs="Calibri"/>
                      <w:color w:val="000000"/>
                      <w:lang w:eastAsia="es-CO"/>
                    </w:rPr>
                  </w:pPr>
                  <w:r w:rsidRPr="00AC3DC4">
                    <w:rPr>
                      <w:rFonts w:eastAsia="Times New Roman" w:cs="Calibri"/>
                      <w:color w:val="000000"/>
                      <w:lang w:eastAsia="es-CO"/>
                    </w:rPr>
                    <w:t>Compromiso de confidencialidad  (Formato 4)</w:t>
                  </w:r>
                </w:p>
              </w:tc>
            </w:tr>
            <w:tr w:rsidR="00B84A57" w:rsidRPr="00AC3DC4" w14:paraId="0B5ECFED" w14:textId="77777777" w:rsidTr="00B84A57">
              <w:trPr>
                <w:trHeight w:val="295"/>
              </w:trPr>
              <w:tc>
                <w:tcPr>
                  <w:tcW w:w="5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B57AE4" w14:textId="77777777" w:rsidR="00B84A57" w:rsidRPr="00AC3DC4" w:rsidRDefault="00B84A57" w:rsidP="00240384">
                  <w:pPr>
                    <w:jc w:val="center"/>
                    <w:rPr>
                      <w:rFonts w:eastAsia="Times New Roman" w:cs="Calibri"/>
                      <w:color w:val="000000"/>
                      <w:lang w:eastAsia="es-CO"/>
                    </w:rPr>
                  </w:pPr>
                  <w:r w:rsidRPr="00AC3DC4">
                    <w:rPr>
                      <w:rFonts w:eastAsia="Times New Roman" w:cs="Calibri"/>
                      <w:color w:val="000000"/>
                      <w:lang w:eastAsia="es-CO"/>
                    </w:rPr>
                    <w:t>12</w:t>
                  </w:r>
                </w:p>
              </w:tc>
              <w:tc>
                <w:tcPr>
                  <w:tcW w:w="9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B385699" w14:textId="77777777" w:rsidR="00B84A57" w:rsidRPr="00AC3DC4" w:rsidRDefault="00B84A57" w:rsidP="00240384">
                  <w:pPr>
                    <w:rPr>
                      <w:rFonts w:eastAsia="Times New Roman" w:cs="Calibri"/>
                      <w:color w:val="000000"/>
                      <w:lang w:eastAsia="es-CO"/>
                    </w:rPr>
                  </w:pPr>
                  <w:r w:rsidRPr="00AC3DC4">
                    <w:rPr>
                      <w:rFonts w:eastAsia="Times New Roman" w:cs="Calibri"/>
                      <w:color w:val="000000"/>
                      <w:lang w:eastAsia="es-CO"/>
                    </w:rPr>
                    <w:t>Formato de Seguridad Social (Formato 3)</w:t>
                  </w:r>
                </w:p>
              </w:tc>
            </w:tr>
            <w:tr w:rsidR="00B84A57" w:rsidRPr="00AC3DC4" w14:paraId="207105F0" w14:textId="77777777" w:rsidTr="00B84A57">
              <w:trPr>
                <w:trHeight w:val="325"/>
              </w:trPr>
              <w:tc>
                <w:tcPr>
                  <w:tcW w:w="5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5B6E3F" w14:textId="77777777" w:rsidR="00B84A57" w:rsidRPr="00AC3DC4" w:rsidRDefault="00B84A57" w:rsidP="00240384">
                  <w:pPr>
                    <w:jc w:val="center"/>
                    <w:rPr>
                      <w:rFonts w:eastAsia="Times New Roman" w:cs="Calibri"/>
                      <w:color w:val="000000"/>
                      <w:lang w:eastAsia="es-CO"/>
                    </w:rPr>
                  </w:pPr>
                  <w:r w:rsidRPr="00AC3DC4">
                    <w:rPr>
                      <w:rFonts w:eastAsia="Times New Roman" w:cs="Calibri"/>
                      <w:color w:val="000000"/>
                      <w:lang w:eastAsia="es-CO"/>
                    </w:rPr>
                    <w:t>13</w:t>
                  </w:r>
                </w:p>
              </w:tc>
              <w:tc>
                <w:tcPr>
                  <w:tcW w:w="9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1A134BE" w14:textId="77777777" w:rsidR="00B84A57" w:rsidRPr="00AC3DC4" w:rsidRDefault="00B84A57" w:rsidP="00240384">
                  <w:pPr>
                    <w:rPr>
                      <w:rFonts w:eastAsia="Times New Roman" w:cs="Calibri"/>
                      <w:color w:val="000000"/>
                      <w:lang w:eastAsia="es-CO"/>
                    </w:rPr>
                  </w:pPr>
                  <w:r w:rsidRPr="00AC3DC4">
                    <w:rPr>
                      <w:rFonts w:eastAsia="Times New Roman" w:cs="Calibri"/>
                      <w:color w:val="000000"/>
                      <w:lang w:eastAsia="es-CO"/>
                    </w:rPr>
                    <w:t>Examen ocupacional de ingreso cuando el término del contrato u OPS sea mayor a 30 días</w:t>
                  </w:r>
                </w:p>
              </w:tc>
            </w:tr>
          </w:tbl>
          <w:p w14:paraId="2AFD8269" w14:textId="77777777" w:rsidR="00B84A57" w:rsidRPr="00ED2D0D" w:rsidRDefault="00B84A57" w:rsidP="00240384">
            <w:pPr>
              <w:pStyle w:val="Prrafodelista"/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</w:p>
        </w:tc>
      </w:tr>
      <w:tr w:rsidR="00B84A57" w:rsidRPr="00A50A05" w14:paraId="62E8266C" w14:textId="77777777" w:rsidTr="003C6CCF">
        <w:trPr>
          <w:trHeight w:val="270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17779DA9" w14:textId="77777777" w:rsidR="00B84A57" w:rsidRPr="00A50A05" w:rsidRDefault="00B84A57" w:rsidP="00240384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11. CRITERIOS DE EVALUACIÓ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</w:tr>
      <w:tr w:rsidR="00B84A57" w:rsidRPr="00A50A05" w14:paraId="3F35E939" w14:textId="77777777" w:rsidTr="00AB37AB">
        <w:trPr>
          <w:trHeight w:val="270"/>
        </w:trPr>
        <w:tc>
          <w:tcPr>
            <w:tcW w:w="188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7F16E8C1" w14:textId="77777777" w:rsidR="00B84A57" w:rsidRPr="00A50A05" w:rsidRDefault="00B84A57" w:rsidP="00240384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</w:t>
            </w:r>
          </w:p>
        </w:tc>
        <w:tc>
          <w:tcPr>
            <w:tcW w:w="2349" w:type="pct"/>
            <w:gridSpan w:val="7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2CEC270E" w14:textId="77777777" w:rsidR="00B84A57" w:rsidRPr="00A50A05" w:rsidRDefault="00B84A57" w:rsidP="00240384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CLASIFICACIÓN</w:t>
            </w:r>
          </w:p>
        </w:tc>
        <w:tc>
          <w:tcPr>
            <w:tcW w:w="767" w:type="pct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7AA31023" w14:textId="77777777" w:rsidR="00B84A57" w:rsidRDefault="00B84A57" w:rsidP="00240384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CALIFICACIÓN CUALITATIVA</w:t>
            </w:r>
          </w:p>
          <w:p w14:paraId="5CAEF690" w14:textId="77777777" w:rsidR="00B84A57" w:rsidRPr="00A50A05" w:rsidRDefault="00B84A57" w:rsidP="00240384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(Cumple/Rechazado)</w:t>
            </w:r>
          </w:p>
        </w:tc>
      </w:tr>
      <w:tr w:rsidR="00B84A57" w14:paraId="489600CF" w14:textId="77777777" w:rsidTr="00AB37AB">
        <w:trPr>
          <w:trHeight w:val="270"/>
        </w:trPr>
        <w:tc>
          <w:tcPr>
            <w:tcW w:w="1884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24113AA" w14:textId="77777777" w:rsidR="00B84A57" w:rsidRDefault="00B84A57" w:rsidP="00240384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DE HABILITACIÓN</w:t>
            </w:r>
          </w:p>
        </w:tc>
        <w:tc>
          <w:tcPr>
            <w:tcW w:w="2349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59C2012" w14:textId="77777777" w:rsidR="00B84A57" w:rsidRPr="00A50A05" w:rsidRDefault="00B84A57" w:rsidP="00240384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Documentos a presentar por el candidato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31873F09" w14:textId="77777777" w:rsidR="00B84A57" w:rsidRDefault="00B84A57" w:rsidP="00240384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La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postulación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deberá contener TODOS los documentos exigidos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 el punto No. 10</w:t>
            </w:r>
          </w:p>
        </w:tc>
        <w:tc>
          <w:tcPr>
            <w:tcW w:w="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C8A16B6" w14:textId="77777777" w:rsidR="00B84A57" w:rsidRDefault="00B84A57" w:rsidP="00240384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B84A57" w14:paraId="5C77F237" w14:textId="77777777" w:rsidTr="00AB37AB">
        <w:trPr>
          <w:trHeight w:val="270"/>
        </w:trPr>
        <w:tc>
          <w:tcPr>
            <w:tcW w:w="1884" w:type="pct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DA9E3FC" w14:textId="77777777" w:rsidR="00B84A57" w:rsidRDefault="00B84A57" w:rsidP="00240384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2349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99C0BC5" w14:textId="77777777" w:rsidR="00B84A57" w:rsidRPr="00A50A05" w:rsidRDefault="00B84A57" w:rsidP="00240384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Perfil del 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327C5A83" w14:textId="77777777" w:rsidR="00B84A57" w:rsidRPr="00A50A05" w:rsidRDefault="00B84A57" w:rsidP="00240384">
            <w:pP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el perfil requerido por la Universidad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la presente invitación. En caso de no 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lastRenderedPageBreak/>
              <w:t>cumplir con dichas condiciones incurrirá en causal de rechazo.</w:t>
            </w:r>
          </w:p>
        </w:tc>
        <w:tc>
          <w:tcPr>
            <w:tcW w:w="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7A9142D" w14:textId="77777777" w:rsidR="00B84A57" w:rsidRDefault="00B84A57" w:rsidP="00240384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B84A57" w14:paraId="7DCEB025" w14:textId="77777777" w:rsidTr="00AB37AB">
        <w:trPr>
          <w:trHeight w:val="270"/>
        </w:trPr>
        <w:tc>
          <w:tcPr>
            <w:tcW w:w="1884" w:type="pct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0940917" w14:textId="77777777" w:rsidR="00B84A57" w:rsidRDefault="00B84A57" w:rsidP="00240384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2349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A2D7A6A" w14:textId="77777777" w:rsidR="00B84A57" w:rsidRPr="00A50A05" w:rsidRDefault="00B84A57" w:rsidP="00240384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Cumplimiento de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l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os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 mínimos exigibles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4DBE2427" w14:textId="77777777" w:rsidR="00B84A57" w:rsidRPr="00A50A05" w:rsidRDefault="00B84A57" w:rsidP="00240384">
            <w:pP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 debe cumplir con los requisitos mínimos exigibles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 En caso de no cumplir con dichas condiciones incurrirá en causal de rechazo.</w:t>
            </w:r>
          </w:p>
        </w:tc>
        <w:tc>
          <w:tcPr>
            <w:tcW w:w="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27DC3D6" w14:textId="77777777" w:rsidR="00B84A57" w:rsidRDefault="00B84A57" w:rsidP="00240384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B84A57" w14:paraId="615493C2" w14:textId="77777777" w:rsidTr="003C6CCF">
        <w:trPr>
          <w:trHeight w:val="270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7D487F9D" w14:textId="77777777" w:rsidR="00B84A57" w:rsidRDefault="00B84A57" w:rsidP="00240384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12. CRITERIOS DE DESEMPATE</w:t>
            </w:r>
          </w:p>
        </w:tc>
      </w:tr>
      <w:tr w:rsidR="00B84A57" w:rsidRPr="00A50A05" w14:paraId="3CFF0871" w14:textId="77777777" w:rsidTr="003C6CCF">
        <w:trPr>
          <w:trHeight w:val="270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B55EB5" w14:textId="77777777" w:rsidR="00B84A57" w:rsidRPr="00A50A05" w:rsidRDefault="00B84A57" w:rsidP="00240384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 1: Entrevista</w:t>
            </w:r>
          </w:p>
        </w:tc>
      </w:tr>
      <w:tr w:rsidR="00B84A57" w14:paraId="03E1C302" w14:textId="77777777" w:rsidTr="003C6CCF">
        <w:trPr>
          <w:trHeight w:val="270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EF3A3DB" w14:textId="0DD66BD9" w:rsidR="00B84A57" w:rsidRDefault="00B84A57" w:rsidP="00240384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 2:</w:t>
            </w:r>
            <w:r w:rsidR="00992A1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Prueba técnica que será aplicada solamente en caso de empate en la entrevista. </w:t>
            </w:r>
          </w:p>
        </w:tc>
      </w:tr>
      <w:tr w:rsidR="00B84A57" w:rsidRPr="000954A9" w14:paraId="112F4CC6" w14:textId="77777777" w:rsidTr="003C6CCF">
        <w:trPr>
          <w:trHeight w:val="81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702CAEB" w14:textId="7A315304" w:rsidR="00B84A57" w:rsidRPr="000954A9" w:rsidRDefault="00B84A57" w:rsidP="0024038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*Nota. </w:t>
            </w:r>
            <w:r w:rsidRPr="002C4E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Los interesados deben entregar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en físico la</w:t>
            </w:r>
            <w:r w:rsidRPr="002C4E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documentación que se solicita en el documento anexo de convocatoria, en la </w:t>
            </w:r>
            <w:r w:rsidR="00E524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oficina de la Jefatura de la División de laboratorios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, en el</w:t>
            </w:r>
            <w:r w:rsidRPr="002C4E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Campus Nueva Granada KM 2 Vía Cajicá - Zipaquirá. PBX 6500000 ext. 3081 (Edif. </w:t>
            </w:r>
            <w:r w:rsidR="00E524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Laboratorios fase 2-</w:t>
            </w:r>
            <w:r w:rsidRPr="002C4E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Piso 2), dentro del término establecido.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Funcionario: </w:t>
            </w:r>
            <w:r w:rsidR="00E524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Adriana Fonseca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, en el horario: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9 am – 4pm.</w:t>
            </w:r>
          </w:p>
        </w:tc>
      </w:tr>
    </w:tbl>
    <w:p w14:paraId="67B94883" w14:textId="77777777" w:rsidR="00C8685A" w:rsidRPr="00C8685A" w:rsidRDefault="00C8685A" w:rsidP="00C8685A"/>
    <w:p w14:paraId="3F738F18" w14:textId="77777777" w:rsidR="00C8685A" w:rsidRPr="00C8685A" w:rsidRDefault="00C8685A" w:rsidP="00C8685A"/>
    <w:p w14:paraId="318D10B2" w14:textId="77777777" w:rsidR="00C8685A" w:rsidRPr="00C8685A" w:rsidRDefault="00C8685A" w:rsidP="00C8685A"/>
    <w:p w14:paraId="4AEA5FD7" w14:textId="0BC64845" w:rsidR="00C8685A" w:rsidRDefault="00C8685A" w:rsidP="00C8685A"/>
    <w:p w14:paraId="50CF3D1B" w14:textId="0BC64845" w:rsidR="007B11A4" w:rsidRPr="00C8685A" w:rsidRDefault="00C8685A" w:rsidP="00C8685A">
      <w:pPr>
        <w:tabs>
          <w:tab w:val="left" w:pos="3168"/>
        </w:tabs>
      </w:pPr>
      <w:r>
        <w:tab/>
      </w:r>
    </w:p>
    <w:sectPr w:rsidR="007B11A4" w:rsidRPr="00C8685A" w:rsidSect="007B11A4">
      <w:headerReference w:type="even" r:id="rId8"/>
      <w:headerReference w:type="default" r:id="rId9"/>
      <w:footerReference w:type="default" r:id="rId10"/>
      <w:pgSz w:w="12240" w:h="15840"/>
      <w:pgMar w:top="2127" w:right="1701" w:bottom="18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FF11C" w14:textId="77777777" w:rsidR="00C10A2E" w:rsidRDefault="00C10A2E" w:rsidP="007B11A4">
      <w:r>
        <w:separator/>
      </w:r>
    </w:p>
  </w:endnote>
  <w:endnote w:type="continuationSeparator" w:id="0">
    <w:p w14:paraId="67E31F14" w14:textId="77777777" w:rsidR="00C10A2E" w:rsidRDefault="00C10A2E" w:rsidP="007B1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cs-Cambria">
    <w:altName w:val="Times New Roman"/>
    <w:panose1 w:val="00000000000000000000"/>
    <w:charset w:val="00"/>
    <w:family w:val="roman"/>
    <w:notTrueType/>
    <w:pitch w:val="default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83768" w14:textId="7EFB51BD" w:rsidR="00256A4B" w:rsidRDefault="008C0A8D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6703" behindDoc="0" locked="0" layoutInCell="1" allowOverlap="1" wp14:anchorId="2A4AEC8F" wp14:editId="2CB6587F">
          <wp:simplePos x="0" y="0"/>
          <wp:positionH relativeFrom="column">
            <wp:posOffset>2748948</wp:posOffset>
          </wp:positionH>
          <wp:positionV relativeFrom="paragraph">
            <wp:posOffset>-391795</wp:posOffset>
          </wp:positionV>
          <wp:extent cx="3536983" cy="872183"/>
          <wp:effectExtent l="0" t="0" r="0" b="0"/>
          <wp:wrapNone/>
          <wp:docPr id="2" name="Imagen 2" descr="/Volumes/LaCie/MAC 4/001 Institucional/Logos Institucionales/logos icontec 2021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olumes/LaCie/MAC 4/001 Institucional/Logos Institucionales/logos icontec 2021_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6983" cy="8721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3AE7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A2E3F50" wp14:editId="52CE1BD3">
              <wp:simplePos x="0" y="0"/>
              <wp:positionH relativeFrom="column">
                <wp:posOffset>-800100</wp:posOffset>
              </wp:positionH>
              <wp:positionV relativeFrom="paragraph">
                <wp:posOffset>-421640</wp:posOffset>
              </wp:positionV>
              <wp:extent cx="2743200" cy="685800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4522CAB" w14:textId="6CE8A7E4" w:rsidR="00066963" w:rsidRDefault="00C8685A" w:rsidP="003D20E3">
                          <w:pPr>
                            <w:shd w:val="clear" w:color="auto" w:fill="FFFFFF"/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  <w:t xml:space="preserve">Sede Bogotá, </w:t>
                          </w:r>
                          <w:r w:rsidR="00066963"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  <w:t>Carrera 11 n.º 101-80,</w:t>
                          </w:r>
                        </w:p>
                        <w:p w14:paraId="0F8884B9" w14:textId="347DD608" w:rsidR="00256A4B" w:rsidRPr="001B3343" w:rsidRDefault="00C8685A" w:rsidP="003D20E3">
                          <w:pPr>
                            <w:shd w:val="clear" w:color="auto" w:fill="FFFFFF"/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  <w:t xml:space="preserve">Sede Campus Nueva Granada, </w:t>
                          </w:r>
                          <w:r w:rsidR="00256A4B" w:rsidRPr="001B3343"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  <w:t>kilómetro 2 vía Cajicá-Zipaquirá </w:t>
                          </w:r>
                        </w:p>
                        <w:p w14:paraId="03587691" w14:textId="77777777" w:rsidR="00256A4B" w:rsidRDefault="00256A4B" w:rsidP="003D20E3">
                          <w:pPr>
                            <w:shd w:val="clear" w:color="auto" w:fill="FFFFFF"/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</w:pPr>
                          <w:r w:rsidRPr="001B3343"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  <w:t>PBX (571) 650 00 00 - 634 32 00</w:t>
                          </w:r>
                        </w:p>
                        <w:p w14:paraId="3C4E532A" w14:textId="1E3BD66B" w:rsidR="00833AE7" w:rsidRDefault="00C10A2E" w:rsidP="003D20E3">
                          <w:pPr>
                            <w:shd w:val="clear" w:color="auto" w:fill="FFFFFF"/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</w:pPr>
                          <w:hyperlink r:id="rId2" w:tgtFrame="_blank" w:history="1">
                            <w:r w:rsidR="00256A4B" w:rsidRPr="001B3343">
                              <w:rPr>
                                <w:rFonts w:ascii="Arial" w:eastAsia="Times New Roman" w:hAnsi="Arial" w:cs="Arial"/>
                                <w:sz w:val="16"/>
                                <w:szCs w:val="19"/>
                              </w:rPr>
                              <w:t>www.umng.edu.co</w:t>
                            </w:r>
                          </w:hyperlink>
                          <w:r w:rsidR="00833AE7"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  <w:t> </w:t>
                          </w:r>
                        </w:p>
                        <w:p w14:paraId="19B8524E" w14:textId="77777777" w:rsidR="00256A4B" w:rsidRPr="001B3343" w:rsidRDefault="00256A4B" w:rsidP="003D20E3">
                          <w:pPr>
                            <w:shd w:val="clear" w:color="auto" w:fill="FFFFFF"/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</w:pPr>
                          <w:r w:rsidRPr="001B3343"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  <w:t>Colombia-Sur América</w:t>
                          </w:r>
                        </w:p>
                        <w:p w14:paraId="4F3A2E30" w14:textId="77777777" w:rsidR="00256A4B" w:rsidRPr="001B3343" w:rsidRDefault="00256A4B">
                          <w:pPr>
                            <w:rPr>
                              <w:sz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2E3F50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-63pt;margin-top:-33.2pt;width:3in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" filled="f" stroked="f">
              <v:textbox>
                <w:txbxContent>
                  <w:p w14:paraId="74522CAB" w14:textId="6CE8A7E4" w:rsidR="00066963" w:rsidRDefault="00C8685A" w:rsidP="003D20E3">
                    <w:pPr>
                      <w:shd w:val="clear" w:color="auto" w:fill="FFFFFF"/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</w:pPr>
                    <w:r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  <w:t xml:space="preserve">Sede Bogotá, </w:t>
                    </w:r>
                    <w:r w:rsidR="00066963"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  <w:t>Carrera 11 n.º 101-80,</w:t>
                    </w:r>
                  </w:p>
                  <w:p w14:paraId="0F8884B9" w14:textId="347DD608" w:rsidR="00256A4B" w:rsidRPr="001B3343" w:rsidRDefault="00C8685A" w:rsidP="003D20E3">
                    <w:pPr>
                      <w:shd w:val="clear" w:color="auto" w:fill="FFFFFF"/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</w:pPr>
                    <w:r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  <w:t xml:space="preserve">Sede Campus Nueva Granada, </w:t>
                    </w:r>
                    <w:r w:rsidR="00256A4B" w:rsidRPr="001B3343"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  <w:t>kilómetro 2 vía Cajicá-Zipaquirá </w:t>
                    </w:r>
                  </w:p>
                  <w:p w14:paraId="03587691" w14:textId="77777777" w:rsidR="00256A4B" w:rsidRDefault="00256A4B" w:rsidP="003D20E3">
                    <w:pPr>
                      <w:shd w:val="clear" w:color="auto" w:fill="FFFFFF"/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</w:pPr>
                    <w:r w:rsidRPr="001B3343"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  <w:t>PBX (571) 650 00 00 - 634 32 00</w:t>
                    </w:r>
                  </w:p>
                  <w:p w14:paraId="3C4E532A" w14:textId="1E3BD66B" w:rsidR="00833AE7" w:rsidRDefault="00C10A2E" w:rsidP="003D20E3">
                    <w:pPr>
                      <w:shd w:val="clear" w:color="auto" w:fill="FFFFFF"/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</w:pPr>
                    <w:hyperlink r:id="rId3" w:tgtFrame="_blank" w:history="1">
                      <w:r w:rsidR="00256A4B" w:rsidRPr="001B3343">
                        <w:rPr>
                          <w:rFonts w:ascii="Arial" w:eastAsia="Times New Roman" w:hAnsi="Arial" w:cs="Arial"/>
                          <w:sz w:val="16"/>
                          <w:szCs w:val="19"/>
                        </w:rPr>
                        <w:t>www.umng.edu.co</w:t>
                      </w:r>
                    </w:hyperlink>
                    <w:r w:rsidR="00833AE7"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  <w:t> </w:t>
                    </w:r>
                  </w:p>
                  <w:p w14:paraId="19B8524E" w14:textId="77777777" w:rsidR="00256A4B" w:rsidRPr="001B3343" w:rsidRDefault="00256A4B" w:rsidP="003D20E3">
                    <w:pPr>
                      <w:shd w:val="clear" w:color="auto" w:fill="FFFFFF"/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</w:pPr>
                    <w:r w:rsidRPr="001B3343"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  <w:t>Colombia-Sur América</w:t>
                    </w:r>
                  </w:p>
                  <w:p w14:paraId="4F3A2E30" w14:textId="77777777" w:rsidR="00256A4B" w:rsidRPr="001B3343" w:rsidRDefault="00256A4B">
                    <w:pPr>
                      <w:rPr>
                        <w:sz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833AE7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0F782FAF" wp14:editId="0CFE1E78">
              <wp:simplePos x="0" y="0"/>
              <wp:positionH relativeFrom="column">
                <wp:posOffset>-1028700</wp:posOffset>
              </wp:positionH>
              <wp:positionV relativeFrom="paragraph">
                <wp:posOffset>-392430</wp:posOffset>
              </wp:positionV>
              <wp:extent cx="7781731" cy="771331"/>
              <wp:effectExtent l="0" t="0" r="16510" b="16510"/>
              <wp:wrapNone/>
              <wp:docPr id="1" name="Forma libr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81731" cy="771331"/>
                      </a:xfrm>
                      <a:custGeom>
                        <a:avLst/>
                        <a:gdLst>
                          <a:gd name="connsiteX0" fmla="*/ 0 w 7781731"/>
                          <a:gd name="connsiteY0" fmla="*/ 758890 h 771331"/>
                          <a:gd name="connsiteX1" fmla="*/ 3377682 w 7781731"/>
                          <a:gd name="connsiteY1" fmla="*/ 771331 h 771331"/>
                          <a:gd name="connsiteX2" fmla="*/ 3744686 w 7781731"/>
                          <a:gd name="connsiteY2" fmla="*/ 0 h 771331"/>
                          <a:gd name="connsiteX3" fmla="*/ 7781731 w 7781731"/>
                          <a:gd name="connsiteY3" fmla="*/ 6221 h 771331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781731" h="771331">
                            <a:moveTo>
                              <a:pt x="0" y="758890"/>
                            </a:moveTo>
                            <a:lnTo>
                              <a:pt x="3377682" y="771331"/>
                            </a:lnTo>
                            <a:lnTo>
                              <a:pt x="3744686" y="0"/>
                            </a:lnTo>
                            <a:lnTo>
                              <a:pt x="7781731" y="6221"/>
                            </a:lnTo>
                          </a:path>
                        </a:pathLst>
                      </a:custGeom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7AEEC59" id="Forma libre 1" o:spid="_x0000_s1026" style="position:absolute;margin-left:-81pt;margin-top:-30.9pt;width:612.75pt;height:60.7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781731,771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" path="m,758890r3377682,12441l3744686,,7781731,6221e" filled="f" strokecolor="#7f7f7f [1612]" strokeweight=".25pt">
              <v:path arrowok="t" o:connecttype="custom" o:connectlocs="0,758890;3377682,771331;3744686,0;7781731,6221" o:connectangles="0,0,0,0"/>
            </v:shape>
          </w:pict>
        </mc:Fallback>
      </mc:AlternateContent>
    </w:r>
    <w:r w:rsidR="00256A4B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9302D86" wp14:editId="584F468B">
              <wp:simplePos x="0" y="0"/>
              <wp:positionH relativeFrom="column">
                <wp:posOffset>6673215</wp:posOffset>
              </wp:positionH>
              <wp:positionV relativeFrom="paragraph">
                <wp:posOffset>-476885</wp:posOffset>
              </wp:positionV>
              <wp:extent cx="0" cy="0"/>
              <wp:effectExtent l="0" t="0" r="0" b="0"/>
              <wp:wrapNone/>
              <wp:docPr id="4" name="Conector angula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0"/>
                      </a:xfrm>
                      <a:prstGeom prst="bentConnector3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w14:anchorId="3023F831"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Conector angular 4" o:spid="_x0000_s1026" type="#_x0000_t34" style="position:absolute;margin-left:525.45pt;margin-top:-37.55pt;width:0;height:0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" strokecolor="#4f81bd [3204]" strokeweight="2pt">
              <v:shadow on="t" color="black" opacity="24903f" origin=",.5" offset="0,.55556mm"/>
            </v:shape>
          </w:pict>
        </mc:Fallback>
      </mc:AlternateContent>
    </w:r>
    <w:r w:rsidR="00256A4B"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B8167" w14:textId="77777777" w:rsidR="00C10A2E" w:rsidRDefault="00C10A2E" w:rsidP="007B11A4">
      <w:r>
        <w:separator/>
      </w:r>
    </w:p>
  </w:footnote>
  <w:footnote w:type="continuationSeparator" w:id="0">
    <w:p w14:paraId="06D82765" w14:textId="77777777" w:rsidR="00C10A2E" w:rsidRDefault="00C10A2E" w:rsidP="007B11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273B8" w14:textId="77777777" w:rsidR="00256A4B" w:rsidRDefault="00C10A2E">
    <w:pPr>
      <w:pStyle w:val="Encabezado"/>
    </w:pPr>
    <w:sdt>
      <w:sdtPr>
        <w:id w:val="171999623"/>
        <w:placeholder>
          <w:docPart w:val="FCBDE634E234DA459DC968597A7ED9DC"/>
        </w:placeholder>
        <w:temporary/>
        <w:showingPlcHdr/>
      </w:sdtPr>
      <w:sdtEndPr/>
      <w:sdtContent>
        <w:r w:rsidR="00256A4B">
          <w:rPr>
            <w:lang w:val="es-ES"/>
          </w:rPr>
          <w:t>[Escriba texto]</w:t>
        </w:r>
      </w:sdtContent>
    </w:sdt>
    <w:r w:rsidR="00256A4B">
      <w:ptab w:relativeTo="margin" w:alignment="center" w:leader="none"/>
    </w:r>
    <w:sdt>
      <w:sdtPr>
        <w:id w:val="171999624"/>
        <w:placeholder>
          <w:docPart w:val="15D7D8B25F76BB47AC61987699DDE9D0"/>
        </w:placeholder>
        <w:temporary/>
        <w:showingPlcHdr/>
      </w:sdtPr>
      <w:sdtEndPr/>
      <w:sdtContent>
        <w:r w:rsidR="00256A4B">
          <w:rPr>
            <w:lang w:val="es-ES"/>
          </w:rPr>
          <w:t>[Escriba texto]</w:t>
        </w:r>
      </w:sdtContent>
    </w:sdt>
    <w:r w:rsidR="00256A4B">
      <w:ptab w:relativeTo="margin" w:alignment="right" w:leader="none"/>
    </w:r>
    <w:sdt>
      <w:sdtPr>
        <w:id w:val="171999625"/>
        <w:placeholder>
          <w:docPart w:val="679739161689CD40851383B330777CFA"/>
        </w:placeholder>
        <w:temporary/>
        <w:showingPlcHdr/>
      </w:sdtPr>
      <w:sdtEndPr/>
      <w:sdtContent>
        <w:r w:rsidR="00256A4B">
          <w:rPr>
            <w:lang w:val="es-ES"/>
          </w:rPr>
          <w:t>[Escriba texto]</w:t>
        </w:r>
      </w:sdtContent>
    </w:sdt>
  </w:p>
  <w:p w14:paraId="00DE2BE5" w14:textId="77777777" w:rsidR="00256A4B" w:rsidRDefault="00256A4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94FA6" w14:textId="77777777" w:rsidR="00256A4B" w:rsidRDefault="00256A4B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 wp14:anchorId="545FE337" wp14:editId="6E239C20">
          <wp:simplePos x="0" y="0"/>
          <wp:positionH relativeFrom="column">
            <wp:posOffset>2249805</wp:posOffset>
          </wp:positionH>
          <wp:positionV relativeFrom="paragraph">
            <wp:posOffset>-293370</wp:posOffset>
          </wp:positionV>
          <wp:extent cx="1115695" cy="1115695"/>
          <wp:effectExtent l="0" t="0" r="1905" b="1905"/>
          <wp:wrapTopAndBottom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DG4:MAC 4:001 Institucional:membretes:propuestas memebrete institucional-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1115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9B321F"/>
    <w:multiLevelType w:val="hybridMultilevel"/>
    <w:tmpl w:val="FE7227C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1A4"/>
    <w:rsid w:val="00014044"/>
    <w:rsid w:val="00066963"/>
    <w:rsid w:val="000D04DA"/>
    <w:rsid w:val="000F2800"/>
    <w:rsid w:val="000F56E9"/>
    <w:rsid w:val="001212FF"/>
    <w:rsid w:val="001B14E2"/>
    <w:rsid w:val="001B3343"/>
    <w:rsid w:val="001B5C5D"/>
    <w:rsid w:val="001C04B3"/>
    <w:rsid w:val="00256A4B"/>
    <w:rsid w:val="00272371"/>
    <w:rsid w:val="003C6CCF"/>
    <w:rsid w:val="003D20E3"/>
    <w:rsid w:val="0040018E"/>
    <w:rsid w:val="004305F1"/>
    <w:rsid w:val="004B3B6A"/>
    <w:rsid w:val="006B0920"/>
    <w:rsid w:val="007B11A4"/>
    <w:rsid w:val="00825C74"/>
    <w:rsid w:val="00833AE7"/>
    <w:rsid w:val="00835590"/>
    <w:rsid w:val="008821A8"/>
    <w:rsid w:val="008C0A8D"/>
    <w:rsid w:val="008D3D0C"/>
    <w:rsid w:val="00917A21"/>
    <w:rsid w:val="00992A11"/>
    <w:rsid w:val="009A1663"/>
    <w:rsid w:val="009D11DA"/>
    <w:rsid w:val="00AB37AB"/>
    <w:rsid w:val="00AE2701"/>
    <w:rsid w:val="00B668C2"/>
    <w:rsid w:val="00B84A57"/>
    <w:rsid w:val="00B84B11"/>
    <w:rsid w:val="00B90657"/>
    <w:rsid w:val="00BC4A23"/>
    <w:rsid w:val="00BE43B3"/>
    <w:rsid w:val="00C026FC"/>
    <w:rsid w:val="00C10A2E"/>
    <w:rsid w:val="00C8685A"/>
    <w:rsid w:val="00C91853"/>
    <w:rsid w:val="00CA3BE0"/>
    <w:rsid w:val="00CC38C1"/>
    <w:rsid w:val="00CE42F3"/>
    <w:rsid w:val="00D45C86"/>
    <w:rsid w:val="00E52431"/>
    <w:rsid w:val="00E53DC4"/>
    <w:rsid w:val="00EF2C52"/>
    <w:rsid w:val="00F11973"/>
    <w:rsid w:val="00FB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A669A5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11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B11A4"/>
  </w:style>
  <w:style w:type="paragraph" w:styleId="Piedepgina">
    <w:name w:val="footer"/>
    <w:basedOn w:val="Normal"/>
    <w:link w:val="PiedepginaCar"/>
    <w:uiPriority w:val="99"/>
    <w:unhideWhenUsed/>
    <w:rsid w:val="007B11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B11A4"/>
  </w:style>
  <w:style w:type="paragraph" w:styleId="Textodeglobo">
    <w:name w:val="Balloon Text"/>
    <w:basedOn w:val="Normal"/>
    <w:link w:val="TextodegloboCar"/>
    <w:uiPriority w:val="99"/>
    <w:semiHidden/>
    <w:unhideWhenUsed/>
    <w:rsid w:val="007B11A4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11A4"/>
    <w:rPr>
      <w:rFonts w:ascii="Lucida Grande" w:hAnsi="Lucida Grande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7B11A4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7B11A4"/>
  </w:style>
  <w:style w:type="paragraph" w:styleId="Prrafodelista">
    <w:name w:val="List Paragraph"/>
    <w:basedOn w:val="Normal"/>
    <w:uiPriority w:val="34"/>
    <w:qFormat/>
    <w:rsid w:val="00B84A57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CO" w:eastAsia="en-US"/>
    </w:rPr>
  </w:style>
  <w:style w:type="paragraph" w:customStyle="1" w:styleId="Default">
    <w:name w:val="Default"/>
    <w:rsid w:val="001B14E2"/>
    <w:pPr>
      <w:autoSpaceDE w:val="0"/>
      <w:autoSpaceDN w:val="0"/>
      <w:adjustRightInd w:val="0"/>
    </w:pPr>
    <w:rPr>
      <w:rFonts w:ascii="Arial" w:hAnsi="Arial" w:cs="Arial"/>
      <w:color w:val="000000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4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7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mng.edu.co/" TargetMode="External"/><Relationship Id="rId2" Type="http://schemas.openxmlformats.org/officeDocument/2006/relationships/hyperlink" Target="http://www.umng.edu.co/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CBDE634E234DA459DC968597A7ED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16566-7E80-FF4D-B7D1-E418D9BE4FCA}"/>
      </w:docPartPr>
      <w:docPartBody>
        <w:p w:rsidR="00A50CC6" w:rsidRDefault="00B86C99" w:rsidP="00B86C99">
          <w:pPr>
            <w:pStyle w:val="FCBDE634E234DA459DC968597A7ED9DC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15D7D8B25F76BB47AC61987699DDE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7F17E-CEB2-AB4C-948A-21E1D98DDF00}"/>
      </w:docPartPr>
      <w:docPartBody>
        <w:p w:rsidR="00A50CC6" w:rsidRDefault="00B86C99" w:rsidP="00B86C99">
          <w:pPr>
            <w:pStyle w:val="15D7D8B25F76BB47AC61987699DDE9D0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679739161689CD40851383B330777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F1796-062E-6B4F-AB5D-B63D410356AA}"/>
      </w:docPartPr>
      <w:docPartBody>
        <w:p w:rsidR="00A50CC6" w:rsidRDefault="00B86C99" w:rsidP="00B86C99">
          <w:pPr>
            <w:pStyle w:val="679739161689CD40851383B330777CFA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cs-Cambria">
    <w:altName w:val="Times New Roman"/>
    <w:panose1 w:val="00000000000000000000"/>
    <w:charset w:val="00"/>
    <w:family w:val="roman"/>
    <w:notTrueType/>
    <w:pitch w:val="default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6C99"/>
    <w:rsid w:val="00193EDF"/>
    <w:rsid w:val="001C5243"/>
    <w:rsid w:val="001F57DB"/>
    <w:rsid w:val="00284686"/>
    <w:rsid w:val="003C3498"/>
    <w:rsid w:val="004D7994"/>
    <w:rsid w:val="00553CE5"/>
    <w:rsid w:val="008617AC"/>
    <w:rsid w:val="008B5274"/>
    <w:rsid w:val="00A50CC6"/>
    <w:rsid w:val="00B86C99"/>
    <w:rsid w:val="00CC54D5"/>
    <w:rsid w:val="00D6069E"/>
    <w:rsid w:val="00EA0887"/>
    <w:rsid w:val="00F7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CBDE634E234DA459DC968597A7ED9DC">
    <w:name w:val="FCBDE634E234DA459DC968597A7ED9DC"/>
    <w:rsid w:val="00B86C99"/>
  </w:style>
  <w:style w:type="paragraph" w:customStyle="1" w:styleId="15D7D8B25F76BB47AC61987699DDE9D0">
    <w:name w:val="15D7D8B25F76BB47AC61987699DDE9D0"/>
    <w:rsid w:val="00B86C99"/>
  </w:style>
  <w:style w:type="paragraph" w:customStyle="1" w:styleId="679739161689CD40851383B330777CFA">
    <w:name w:val="679739161689CD40851383B330777CFA"/>
    <w:rsid w:val="00B86C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7A6DF4C-DFF6-4F42-8DB3-6085AD36B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1259</Words>
  <Characters>6925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8168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DG4</dc:creator>
  <cp:keywords/>
  <dc:description/>
  <cp:lastModifiedBy>Jenny Mambuscay B.</cp:lastModifiedBy>
  <cp:revision>2</cp:revision>
  <dcterms:created xsi:type="dcterms:W3CDTF">2022-03-16T19:07:00Z</dcterms:created>
  <dcterms:modified xsi:type="dcterms:W3CDTF">2022-03-16T19:07:00Z</dcterms:modified>
  <cp:category/>
</cp:coreProperties>
</file>