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4870AE37" w:rsidR="000954A9" w:rsidRPr="000954A9" w:rsidRDefault="00F956F7" w:rsidP="00F260C4">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INVESTIGACIÓN </w:t>
            </w:r>
            <w:r w:rsidR="00F260C4" w:rsidRPr="00F260C4">
              <w:rPr>
                <w:rFonts w:ascii="Calibri" w:eastAsia="Times New Roman" w:hAnsi="Calibri" w:cs="Times New Roman"/>
                <w:b/>
                <w:bCs/>
                <w:color w:val="000000"/>
                <w:sz w:val="20"/>
                <w:szCs w:val="20"/>
                <w:u w:val="single"/>
                <w:lang w:eastAsia="es-CO"/>
              </w:rPr>
              <w:t>INV-EES-2593</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721187D1" w:rsidR="000954A9" w:rsidRPr="00F260C4" w:rsidRDefault="00F260C4" w:rsidP="000954A9">
            <w:pPr>
              <w:spacing w:after="0" w:line="240" w:lineRule="auto"/>
              <w:rPr>
                <w:rFonts w:ascii="Calibri" w:eastAsia="Times New Roman" w:hAnsi="Calibri" w:cs="Times New Roman"/>
                <w:bCs/>
                <w:color w:val="000000"/>
                <w:sz w:val="20"/>
                <w:szCs w:val="20"/>
                <w:lang w:eastAsia="es-CO"/>
              </w:rPr>
            </w:pPr>
            <w:r w:rsidRPr="00F260C4">
              <w:rPr>
                <w:rFonts w:ascii="Calibri" w:eastAsia="Times New Roman" w:hAnsi="Calibri" w:cs="Times New Roman"/>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64E3A38B" w:rsidR="00A50A05" w:rsidRPr="0055686E" w:rsidRDefault="00316413" w:rsidP="000F5507">
            <w:pPr>
              <w:spacing w:after="0" w:line="240" w:lineRule="auto"/>
              <w:rPr>
                <w:rFonts w:ascii="Calibri" w:eastAsia="Times New Roman" w:hAnsi="Calibri" w:cs="Times New Roman"/>
                <w:bCs/>
                <w:sz w:val="20"/>
                <w:szCs w:val="20"/>
                <w:lang w:eastAsia="es-CO"/>
              </w:rPr>
            </w:pPr>
            <w:r w:rsidRPr="00316413">
              <w:rPr>
                <w:rFonts w:ascii="Calibri" w:eastAsia="Times New Roman" w:hAnsi="Calibri" w:cs="Times New Roman"/>
                <w:bCs/>
                <w:sz w:val="20"/>
                <w:szCs w:val="20"/>
                <w:lang w:eastAsia="es-CO"/>
              </w:rPr>
              <w:t>Asistente de investigación en áreas relacionadas con el conflicto armado y los procesos de paz en Colombia, capacidad para trabajar en equipo, competencias comunicativas (lecto-escritura)</w:t>
            </w:r>
            <w:r>
              <w:rPr>
                <w:rFonts w:ascii="Calibri" w:eastAsia="Times New Roman" w:hAnsi="Calibri" w:cs="Times New Roman"/>
                <w:bCs/>
                <w:sz w:val="20"/>
                <w:szCs w:val="20"/>
                <w:lang w:eastAsia="es-CO"/>
              </w:rPr>
              <w:t>, experiencia en</w:t>
            </w:r>
            <w:r w:rsidR="00C27F54">
              <w:rPr>
                <w:rFonts w:ascii="Calibri" w:eastAsia="Times New Roman" w:hAnsi="Calibri" w:cs="Times New Roman"/>
                <w:bCs/>
                <w:sz w:val="20"/>
                <w:szCs w:val="20"/>
                <w:lang w:eastAsia="es-CO"/>
              </w:rPr>
              <w:t xml:space="preserve"> el desarrollo de</w:t>
            </w:r>
            <w:r>
              <w:rPr>
                <w:rFonts w:ascii="Calibri" w:eastAsia="Times New Roman" w:hAnsi="Calibri" w:cs="Times New Roman"/>
                <w:bCs/>
                <w:sz w:val="20"/>
                <w:szCs w:val="20"/>
                <w:lang w:eastAsia="es-CO"/>
              </w:rPr>
              <w:t xml:space="preserve"> </w:t>
            </w:r>
            <w:r w:rsidR="00C27F54">
              <w:rPr>
                <w:rFonts w:ascii="Calibri" w:eastAsia="Times New Roman" w:hAnsi="Calibri" w:cs="Times New Roman"/>
                <w:bCs/>
                <w:sz w:val="20"/>
                <w:szCs w:val="20"/>
                <w:lang w:eastAsia="es-CO"/>
              </w:rPr>
              <w:t>revisiones de prensa</w:t>
            </w:r>
            <w:r w:rsidR="000F5507">
              <w:rPr>
                <w:rFonts w:ascii="Calibri" w:eastAsia="Times New Roman" w:hAnsi="Calibri" w:cs="Times New Roman"/>
                <w:bCs/>
                <w:sz w:val="20"/>
                <w:szCs w:val="20"/>
                <w:lang w:eastAsia="es-CO"/>
              </w:rPr>
              <w:t xml:space="preserve"> y elaboración de bases de datos</w:t>
            </w:r>
            <w:r w:rsidR="00C27F54">
              <w:rPr>
                <w:rFonts w:ascii="Calibri" w:eastAsia="Times New Roman" w:hAnsi="Calibri" w:cs="Times New Roman"/>
                <w:bCs/>
                <w:sz w:val="20"/>
                <w:szCs w:val="20"/>
                <w:lang w:eastAsia="es-CO"/>
              </w:rPr>
              <w:t xml:space="preserve">. </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2AC738C5" w14:textId="77777777" w:rsidR="0055686E" w:rsidRPr="00C34FE6" w:rsidRDefault="0055686E" w:rsidP="0055686E">
            <w:pPr>
              <w:pStyle w:val="Prrafodelista"/>
              <w:numPr>
                <w:ilvl w:val="0"/>
                <w:numId w:val="2"/>
              </w:numPr>
              <w:spacing w:after="0" w:line="240" w:lineRule="auto"/>
              <w:rPr>
                <w:rFonts w:ascii="Calibri" w:eastAsia="Times New Roman" w:hAnsi="Calibri" w:cs="Times New Roman"/>
                <w:bCs/>
                <w:sz w:val="20"/>
                <w:szCs w:val="20"/>
                <w:lang w:eastAsia="es-CO"/>
              </w:rPr>
            </w:pPr>
            <w:r w:rsidRPr="00C34FE6">
              <w:rPr>
                <w:rFonts w:ascii="Calibri" w:eastAsia="Times New Roman" w:hAnsi="Calibri" w:cs="Times New Roman"/>
                <w:bCs/>
                <w:sz w:val="20"/>
                <w:szCs w:val="20"/>
                <w:lang w:eastAsia="es-CO"/>
              </w:rPr>
              <w:t>No ha</w:t>
            </w:r>
            <w:r>
              <w:rPr>
                <w:rFonts w:ascii="Calibri" w:eastAsia="Times New Roman" w:hAnsi="Calibri" w:cs="Times New Roman"/>
                <w:bCs/>
                <w:sz w:val="20"/>
                <w:szCs w:val="20"/>
                <w:lang w:eastAsia="es-CO"/>
              </w:rPr>
              <w:t>ber sido contratado</w:t>
            </w:r>
            <w:r w:rsidRPr="00C34FE6">
              <w:rPr>
                <w:rFonts w:ascii="Calibri" w:eastAsia="Times New Roman" w:hAnsi="Calibri" w:cs="Times New Roman"/>
                <w:bCs/>
                <w:sz w:val="20"/>
                <w:szCs w:val="20"/>
                <w:lang w:eastAsia="es-CO"/>
              </w:rPr>
              <w:t xml:space="preserve"> en la modalidad de asistente de investigación por más de 24 meses </w:t>
            </w:r>
            <w:r>
              <w:rPr>
                <w:rFonts w:ascii="Calibri" w:eastAsia="Times New Roman" w:hAnsi="Calibri" w:cs="Times New Roman"/>
                <w:bCs/>
                <w:sz w:val="20"/>
                <w:szCs w:val="20"/>
                <w:lang w:eastAsia="es-CO"/>
              </w:rPr>
              <w:t>en la Universidad Militar Nueva Granada.</w:t>
            </w:r>
          </w:p>
          <w:p w14:paraId="37D9AAAB" w14:textId="77777777" w:rsidR="0055686E" w:rsidRDefault="0055686E" w:rsidP="0055686E">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Presentar hoja de vida con los respectivos soportes.</w:t>
            </w:r>
          </w:p>
          <w:p w14:paraId="6E1E2365" w14:textId="77777777" w:rsidR="0055686E" w:rsidRDefault="0055686E" w:rsidP="0055686E">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Experiencia certificada en investigacion. </w:t>
            </w:r>
          </w:p>
          <w:p w14:paraId="7A527F81" w14:textId="1540DBB2" w:rsidR="00FC3CF7" w:rsidRPr="0055686E" w:rsidRDefault="0055686E" w:rsidP="0055686E">
            <w:pPr>
              <w:pStyle w:val="Prrafodelista"/>
              <w:numPr>
                <w:ilvl w:val="0"/>
                <w:numId w:val="2"/>
              </w:numPr>
              <w:spacing w:after="0" w:line="240" w:lineRule="auto"/>
              <w:rPr>
                <w:rFonts w:ascii="Calibri" w:eastAsia="Times New Roman" w:hAnsi="Calibri" w:cs="Times New Roman"/>
                <w:bCs/>
                <w:sz w:val="20"/>
                <w:szCs w:val="20"/>
                <w:lang w:eastAsia="es-CO"/>
              </w:rPr>
            </w:pPr>
            <w:r w:rsidRPr="0055686E">
              <w:rPr>
                <w:rFonts w:ascii="Calibri" w:eastAsia="Times New Roman" w:hAnsi="Calibri" w:cs="Times New Roman"/>
                <w:bCs/>
                <w:sz w:val="20"/>
                <w:szCs w:val="20"/>
                <w:lang w:eastAsia="es-CO"/>
              </w:rPr>
              <w:t>Participación en ponencias.</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7BD953FA" w:rsidR="00531139" w:rsidRPr="000954A9" w:rsidRDefault="0055686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Politólogo, Internacionalista o Profesional en Relaciones Internacionales y Estudios Políticos.</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15D3CB11" w:rsidR="00531139" w:rsidRPr="000954A9" w:rsidRDefault="0055686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1BE776F0" w:rsidR="00531139" w:rsidRPr="000954A9" w:rsidRDefault="0055686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A75130">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2A7463CF" w:rsidR="00531139" w:rsidRPr="000954A9" w:rsidRDefault="0055686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4E25D19E" w:rsidR="00531139" w:rsidRPr="000954A9" w:rsidRDefault="0055686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19CA952E" w:rsidR="00531139" w:rsidRPr="000954A9" w:rsidRDefault="0055686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427AF7C3"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55686E">
              <w:rPr>
                <w:rFonts w:ascii="Calibri" w:eastAsia="Times New Roman" w:hAnsi="Calibri" w:cs="Times New Roman"/>
                <w:color w:val="000000"/>
                <w:sz w:val="16"/>
                <w:szCs w:val="16"/>
                <w:lang w:eastAsia="es-CO"/>
              </w:rPr>
              <w:t xml:space="preserve">años:  </w:t>
            </w:r>
            <w:r w:rsidR="0055686E" w:rsidRPr="0055686E">
              <w:rPr>
                <w:rFonts w:ascii="Calibri" w:eastAsia="Times New Roman" w:hAnsi="Calibri" w:cs="Times New Roman"/>
                <w:b/>
                <w:color w:val="000000"/>
                <w:sz w:val="16"/>
                <w:szCs w:val="16"/>
                <w:u w:val="single"/>
                <w:lang w:eastAsia="es-CO"/>
              </w:rPr>
              <w:t>X</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670297E5" w:rsidR="00531139" w:rsidRPr="00946B52" w:rsidRDefault="0055686E" w:rsidP="0055686E">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Orientación a resultados: </w:t>
            </w:r>
            <w:r w:rsidRPr="0055686E">
              <w:rPr>
                <w:rFonts w:ascii="Calibri" w:eastAsia="Times New Roman" w:hAnsi="Calibri" w:cs="Times New Roman"/>
                <w:b/>
                <w:color w:val="000000"/>
                <w:sz w:val="16"/>
                <w:szCs w:val="16"/>
                <w:u w:val="single"/>
                <w:lang w:eastAsia="es-CO"/>
              </w:rPr>
              <w:t>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07CADAF4" w:rsidR="00531139" w:rsidRPr="00946B52" w:rsidRDefault="00531139" w:rsidP="0055686E">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w:t>
            </w:r>
            <w:r w:rsidR="0055686E">
              <w:rPr>
                <w:rFonts w:ascii="Calibri" w:eastAsia="Times New Roman" w:hAnsi="Calibri" w:cs="Times New Roman"/>
                <w:color w:val="000000"/>
                <w:sz w:val="16"/>
                <w:szCs w:val="16"/>
                <w:lang w:eastAsia="es-CO"/>
              </w:rPr>
              <w:t xml:space="preserve"> </w:t>
            </w:r>
            <w:r w:rsidR="0055686E" w:rsidRPr="0055686E">
              <w:rPr>
                <w:rFonts w:ascii="Calibri" w:eastAsia="Times New Roman" w:hAnsi="Calibri" w:cs="Times New Roman"/>
                <w:b/>
                <w:color w:val="000000"/>
                <w:sz w:val="16"/>
                <w:szCs w:val="16"/>
                <w:u w:val="single"/>
                <w:lang w:eastAsia="es-CO"/>
              </w:rPr>
              <w:t>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2878B630" w:rsidR="00531139" w:rsidRPr="00946B52" w:rsidRDefault="00531139" w:rsidP="0055686E">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w:t>
            </w:r>
            <w:r w:rsidR="0055686E">
              <w:rPr>
                <w:rFonts w:ascii="Calibri" w:eastAsia="Times New Roman" w:hAnsi="Calibri" w:cs="Times New Roman"/>
                <w:color w:val="000000"/>
                <w:sz w:val="16"/>
                <w:szCs w:val="16"/>
                <w:lang w:eastAsia="es-CO"/>
              </w:rPr>
              <w:t xml:space="preserve"> </w:t>
            </w:r>
            <w:r w:rsidR="0055686E" w:rsidRPr="0055686E">
              <w:rPr>
                <w:rFonts w:ascii="Calibri" w:eastAsia="Times New Roman" w:hAnsi="Calibri" w:cs="Times New Roman"/>
                <w:b/>
                <w:color w:val="000000"/>
                <w:sz w:val="16"/>
                <w:szCs w:val="16"/>
                <w:u w:val="single"/>
                <w:lang w:eastAsia="es-CO"/>
              </w:rPr>
              <w:t>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58301053" w:rsidR="00531139" w:rsidRPr="00946B52" w:rsidRDefault="00531139" w:rsidP="0055686E">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w:t>
            </w:r>
            <w:r w:rsidR="0055686E">
              <w:rPr>
                <w:rFonts w:ascii="Calibri" w:eastAsia="Times New Roman" w:hAnsi="Calibri" w:cs="Times New Roman"/>
                <w:color w:val="000000"/>
                <w:sz w:val="16"/>
                <w:szCs w:val="16"/>
                <w:lang w:eastAsia="es-CO"/>
              </w:rPr>
              <w:t xml:space="preserve"> </w:t>
            </w:r>
            <w:r w:rsidR="0055686E" w:rsidRPr="0055686E">
              <w:rPr>
                <w:rFonts w:ascii="Calibri" w:eastAsia="Times New Roman" w:hAnsi="Calibri" w:cs="Times New Roman"/>
                <w:b/>
                <w:color w:val="000000"/>
                <w:sz w:val="16"/>
                <w:szCs w:val="16"/>
                <w:u w:val="single"/>
                <w:lang w:eastAsia="es-CO"/>
              </w:rPr>
              <w:t>X</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024B143B" w:rsidR="00531139" w:rsidRPr="0055686E" w:rsidRDefault="00A75130" w:rsidP="00531139">
            <w:pPr>
              <w:spacing w:after="0" w:line="240" w:lineRule="auto"/>
              <w:jc w:val="both"/>
              <w:rPr>
                <w:rFonts w:eastAsia="Times New Roman" w:cs="Times New Roman"/>
                <w:color w:val="000000"/>
                <w:sz w:val="20"/>
                <w:szCs w:val="20"/>
                <w:lang w:eastAsia="es-CO"/>
              </w:rPr>
            </w:pPr>
            <w:r w:rsidRPr="0055686E">
              <w:rPr>
                <w:color w:val="000000"/>
                <w:sz w:val="20"/>
                <w:szCs w:val="20"/>
              </w:rPr>
              <w:t xml:space="preserve">El Contratista se compromete con la Universidad Militar Nueva Granada  a prestar por sus propios medios, con plena autonomía, sus servicios como </w:t>
            </w:r>
            <w:r w:rsidRPr="0055686E">
              <w:rPr>
                <w:color w:val="000000"/>
                <w:sz w:val="20"/>
                <w:szCs w:val="20"/>
                <w:u w:val="single"/>
              </w:rPr>
              <w:t>Asistente de Investigación</w:t>
            </w:r>
            <w:r w:rsidRPr="0055686E">
              <w:rPr>
                <w:color w:val="000000"/>
                <w:sz w:val="20"/>
                <w:szCs w:val="20"/>
              </w:rPr>
              <w:t xml:space="preserve">, para el proyecto de investigación </w:t>
            </w:r>
            <w:r w:rsidRPr="0055686E">
              <w:rPr>
                <w:color w:val="000000"/>
                <w:sz w:val="20"/>
                <w:szCs w:val="20"/>
                <w:u w:val="single"/>
              </w:rPr>
              <w:t>INV-EES 2593</w:t>
            </w:r>
            <w:r w:rsidRPr="0055686E">
              <w:rPr>
                <w:color w:val="000000"/>
                <w:sz w:val="20"/>
                <w:szCs w:val="20"/>
              </w:rPr>
              <w:t>, titulado: "</w:t>
            </w:r>
            <w:r w:rsidRPr="0055686E">
              <w:rPr>
                <w:color w:val="000000"/>
                <w:sz w:val="20"/>
                <w:szCs w:val="20"/>
                <w:u w:val="single"/>
              </w:rPr>
              <w:t>Acuerdo de Paz y Procesos Legislativos</w:t>
            </w:r>
            <w:r w:rsidRPr="0055686E">
              <w:rPr>
                <w:color w:val="000000"/>
                <w:sz w:val="20"/>
                <w:szCs w:val="20"/>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3D336A54"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w:t>
            </w:r>
            <w:r w:rsidR="0055686E">
              <w:rPr>
                <w:rFonts w:ascii="Calibri" w:eastAsia="Times New Roman" w:hAnsi="Calibri" w:cs="Times New Roman"/>
                <w:b/>
                <w:bCs/>
                <w:color w:val="000000"/>
                <w:sz w:val="20"/>
                <w:szCs w:val="20"/>
                <w:lang w:eastAsia="es-CO"/>
              </w:rPr>
              <w:t xml:space="preserve"> </w:t>
            </w:r>
            <w:r w:rsidR="0055686E" w:rsidRPr="00656924">
              <w:rPr>
                <w:rFonts w:ascii="Calibri" w:eastAsia="Times New Roman" w:hAnsi="Calibri" w:cs="Times New Roman"/>
                <w:bCs/>
                <w:color w:val="000000"/>
                <w:sz w:val="20"/>
                <w:szCs w:val="20"/>
                <w:lang w:eastAsia="es-CO"/>
              </w:rPr>
              <w:t>R</w:t>
            </w:r>
            <w:r w:rsidR="0055686E">
              <w:rPr>
                <w:rFonts w:ascii="Calibri" w:eastAsia="Times New Roman" w:hAnsi="Calibri" w:cs="Times New Roman"/>
                <w:bCs/>
                <w:color w:val="000000"/>
                <w:sz w:val="20"/>
                <w:szCs w:val="20"/>
                <w:lang w:eastAsia="es-CO"/>
              </w:rPr>
              <w:t>IESP - Campus</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53A97272"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r w:rsidR="0055686E">
              <w:rPr>
                <w:rFonts w:ascii="Calibri" w:eastAsia="Times New Roman" w:hAnsi="Calibri" w:cs="Times New Roman"/>
                <w:b/>
                <w:bCs/>
                <w:color w:val="000000"/>
                <w:sz w:val="20"/>
                <w:szCs w:val="20"/>
                <w:lang w:eastAsia="es-CO"/>
              </w:rPr>
              <w:t xml:space="preserve"> </w:t>
            </w:r>
            <w:r w:rsidR="0055686E" w:rsidRPr="0055686E">
              <w:rPr>
                <w:rFonts w:ascii="Calibri" w:eastAsia="Times New Roman" w:hAnsi="Calibri" w:cs="Times New Roman"/>
                <w:bCs/>
                <w:color w:val="000000"/>
                <w:sz w:val="20"/>
                <w:szCs w:val="20"/>
                <w:lang w:eastAsia="es-CO"/>
              </w:rPr>
              <w:t>Campus Nueva Granada</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26985103"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r w:rsidR="0055686E" w:rsidRPr="0055686E">
              <w:rPr>
                <w:rFonts w:ascii="Calibri" w:eastAsia="Times New Roman" w:hAnsi="Calibri" w:cs="Times New Roman"/>
                <w:bCs/>
                <w:color w:val="000000"/>
                <w:sz w:val="20"/>
                <w:szCs w:val="20"/>
                <w:lang w:eastAsia="es-CO"/>
              </w:rPr>
              <w:t>9 meses</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p>
        </w:tc>
      </w:tr>
      <w:tr w:rsidR="00A97620"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34F9295A" w:rsidR="00A97620" w:rsidRPr="000954A9" w:rsidRDefault="00A97620" w:rsidP="00531139">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Acompañar las actividades del semillero de investigación Conflicto y Cooperación.</w:t>
            </w:r>
          </w:p>
        </w:tc>
      </w:tr>
      <w:tr w:rsidR="00A97620"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55B43B15" w:rsidR="00A97620" w:rsidRPr="000954A9" w:rsidRDefault="00A97620" w:rsidP="00531139">
            <w:pPr>
              <w:spacing w:after="0" w:line="240" w:lineRule="auto"/>
              <w:jc w:val="both"/>
              <w:rPr>
                <w:rFonts w:ascii="Calibri" w:eastAsia="Times New Roman" w:hAnsi="Calibri" w:cs="Times New Roman"/>
                <w:color w:val="000000"/>
                <w:sz w:val="20"/>
                <w:szCs w:val="20"/>
                <w:lang w:eastAsia="es-CO"/>
              </w:rPr>
            </w:pPr>
            <w:r w:rsidRPr="00804F71">
              <w:rPr>
                <w:rFonts w:ascii="Calibri" w:eastAsia="Times New Roman" w:hAnsi="Calibri" w:cs="Times New Roman"/>
                <w:color w:val="000000"/>
                <w:sz w:val="20"/>
                <w:szCs w:val="20"/>
                <w:lang w:eastAsia="es-CO"/>
              </w:rPr>
              <w:t>Presentar informe de avance acorde a las obligaciones establecidas en la Órden de Prestación de Servicio OPS, correspondiente a cada solicitud de pago, acompañado de los soportes de pago a seguridad social: Salud, Pensión y ARL, sobre el 40% del valor bruto del contrato.</w:t>
            </w:r>
          </w:p>
        </w:tc>
      </w:tr>
      <w:tr w:rsidR="00A97620"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3D84F424" w:rsidR="00A97620" w:rsidRPr="000954A9" w:rsidRDefault="00A97620" w:rsidP="00531139">
            <w:pPr>
              <w:spacing w:after="0" w:line="240" w:lineRule="auto"/>
              <w:jc w:val="both"/>
              <w:rPr>
                <w:rFonts w:ascii="Calibri" w:eastAsia="Times New Roman" w:hAnsi="Calibri" w:cs="Times New Roman"/>
                <w:color w:val="000000"/>
                <w:sz w:val="20"/>
                <w:szCs w:val="20"/>
                <w:lang w:eastAsia="es-CO"/>
              </w:rPr>
            </w:pPr>
          </w:p>
        </w:tc>
      </w:tr>
      <w:tr w:rsidR="00A97620"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A97620" w:rsidRPr="000954A9" w:rsidRDefault="00A97620"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A97620" w:rsidRPr="000954A9" w:rsidRDefault="00A97620"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A97620" w:rsidRPr="000954A9" w14:paraId="490F40EE"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A0B005E" w14:textId="164C77DE" w:rsidR="00A97620" w:rsidRDefault="009D6B42" w:rsidP="009D6B4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4FD769BC" w:rsidR="00A97620" w:rsidRPr="004A0CEE" w:rsidRDefault="005C1647" w:rsidP="00946A67">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D</w:t>
            </w:r>
            <w:r w:rsidR="004A0CEE" w:rsidRPr="004A0CEE">
              <w:rPr>
                <w:rFonts w:ascii="Calibri" w:eastAsia="Times New Roman" w:hAnsi="Calibri" w:cs="Times New Roman"/>
                <w:bCs/>
                <w:color w:val="000000"/>
                <w:sz w:val="20"/>
                <w:szCs w:val="20"/>
                <w:lang w:eastAsia="es-CO"/>
              </w:rPr>
              <w:t xml:space="preserve">ocumento de análisis sobre los estudios relativos a la implementación del acuerdo de paz con las FARC, discusiones teóricas sobre el concepto de implementación y estudios comparados sobre la implementación de acuerdos de paz en </w:t>
            </w:r>
            <w:r>
              <w:rPr>
                <w:rFonts w:ascii="Calibri" w:eastAsia="Times New Roman" w:hAnsi="Calibri" w:cs="Times New Roman"/>
                <w:bCs/>
                <w:color w:val="000000"/>
                <w:sz w:val="20"/>
                <w:szCs w:val="20"/>
                <w:lang w:eastAsia="es-CO"/>
              </w:rPr>
              <w:t>el</w:t>
            </w:r>
            <w:r w:rsidR="004A0CEE" w:rsidRPr="004A0CEE">
              <w:rPr>
                <w:rFonts w:ascii="Calibri" w:eastAsia="Times New Roman" w:hAnsi="Calibri" w:cs="Times New Roman"/>
                <w:bCs/>
                <w:color w:val="000000"/>
                <w:sz w:val="20"/>
                <w:szCs w:val="20"/>
                <w:lang w:eastAsia="es-CO"/>
              </w:rPr>
              <w:t xml:space="preserve"> mundo. Este </w:t>
            </w:r>
            <w:r w:rsidR="00C6045C">
              <w:rPr>
                <w:rFonts w:ascii="Calibri" w:eastAsia="Times New Roman" w:hAnsi="Calibri" w:cs="Times New Roman"/>
                <w:bCs/>
                <w:color w:val="000000"/>
                <w:sz w:val="20"/>
                <w:szCs w:val="20"/>
                <w:lang w:eastAsia="es-CO"/>
              </w:rPr>
              <w:t xml:space="preserve">documento de </w:t>
            </w:r>
            <w:r w:rsidR="004A0CEE" w:rsidRPr="004A0CEE">
              <w:rPr>
                <w:rFonts w:ascii="Calibri" w:eastAsia="Times New Roman" w:hAnsi="Calibri" w:cs="Times New Roman"/>
                <w:bCs/>
                <w:color w:val="000000"/>
                <w:sz w:val="20"/>
                <w:szCs w:val="20"/>
                <w:lang w:eastAsia="es-CO"/>
              </w:rPr>
              <w:t>análisis debe incluir</w:t>
            </w:r>
            <w:r w:rsidR="00C6045C">
              <w:rPr>
                <w:rFonts w:ascii="Calibri" w:eastAsia="Times New Roman" w:hAnsi="Calibri" w:cs="Times New Roman"/>
                <w:bCs/>
                <w:color w:val="000000"/>
                <w:sz w:val="20"/>
                <w:szCs w:val="20"/>
                <w:lang w:eastAsia="es-CO"/>
              </w:rPr>
              <w:t xml:space="preserve"> </w:t>
            </w:r>
            <w:r w:rsidR="004A0CEE" w:rsidRPr="004A0CEE">
              <w:rPr>
                <w:rFonts w:ascii="Calibri" w:eastAsia="Times New Roman" w:hAnsi="Calibri" w:cs="Times New Roman"/>
                <w:bCs/>
                <w:color w:val="000000"/>
                <w:sz w:val="20"/>
                <w:szCs w:val="20"/>
                <w:lang w:eastAsia="es-CO"/>
              </w:rPr>
              <w:t>las principales conclusiones encontradas, diferencias y similitudes entre los casos internacionales y el caso colombiano e identificar en qué medida los estudios sobre la implementación de los acuerdos de paz analizan en profundidad el tema legislativo.</w:t>
            </w:r>
            <w:r w:rsidR="00C6045C">
              <w:rPr>
                <w:rFonts w:ascii="Calibri" w:eastAsia="Times New Roman" w:hAnsi="Calibri" w:cs="Times New Roman"/>
                <w:bCs/>
                <w:color w:val="000000"/>
                <w:sz w:val="20"/>
                <w:szCs w:val="20"/>
                <w:lang w:eastAsia="es-CO"/>
              </w:rPr>
              <w:t xml:space="preserve"> Así mismo, debe</w:t>
            </w:r>
            <w:r w:rsidR="00946A67">
              <w:rPr>
                <w:rFonts w:ascii="Calibri" w:eastAsia="Times New Roman" w:hAnsi="Calibri" w:cs="Times New Roman"/>
                <w:bCs/>
                <w:color w:val="000000"/>
                <w:sz w:val="20"/>
                <w:szCs w:val="20"/>
                <w:lang w:eastAsia="es-CO"/>
              </w:rPr>
              <w:t xml:space="preserve"> incluir una tabla donde se especifique </w:t>
            </w:r>
            <w:r w:rsidR="00C6045C" w:rsidRPr="00C6045C">
              <w:rPr>
                <w:rFonts w:ascii="Calibri" w:eastAsia="Times New Roman" w:hAnsi="Calibri" w:cs="Times New Roman"/>
                <w:bCs/>
                <w:color w:val="000000"/>
                <w:sz w:val="20"/>
                <w:szCs w:val="20"/>
                <w:lang w:eastAsia="es-CO"/>
              </w:rPr>
              <w:t>titulo, fecha de publicación, autor, tipo de publicación</w:t>
            </w:r>
            <w:r w:rsidR="00946A67">
              <w:rPr>
                <w:rFonts w:ascii="Calibri" w:eastAsia="Times New Roman" w:hAnsi="Calibri" w:cs="Times New Roman"/>
                <w:bCs/>
                <w:color w:val="000000"/>
                <w:sz w:val="20"/>
                <w:szCs w:val="20"/>
                <w:lang w:eastAsia="es-CO"/>
              </w:rPr>
              <w:t>, resumen</w:t>
            </w:r>
            <w:r w:rsidR="00C6045C">
              <w:rPr>
                <w:rFonts w:ascii="Calibri" w:eastAsia="Times New Roman" w:hAnsi="Calibri" w:cs="Times New Roman"/>
                <w:bCs/>
                <w:color w:val="000000"/>
                <w:sz w:val="20"/>
                <w:szCs w:val="20"/>
                <w:lang w:eastAsia="es-CO"/>
              </w:rPr>
              <w:t xml:space="preserve"> y referencia completa de los estudios </w:t>
            </w:r>
            <w:r w:rsidR="00946A67">
              <w:rPr>
                <w:rFonts w:ascii="Calibri" w:eastAsia="Times New Roman" w:hAnsi="Calibri" w:cs="Times New Roman"/>
                <w:bCs/>
                <w:color w:val="000000"/>
                <w:sz w:val="20"/>
                <w:szCs w:val="20"/>
                <w:lang w:eastAsia="es-CO"/>
              </w:rPr>
              <w:t>discutidos en el documento</w:t>
            </w:r>
            <w:r w:rsidR="00C6045C">
              <w:rPr>
                <w:rFonts w:ascii="Calibri" w:eastAsia="Times New Roman" w:hAnsi="Calibri" w:cs="Times New Roman"/>
                <w:bCs/>
                <w:color w:val="000000"/>
                <w:sz w:val="20"/>
                <w:szCs w:val="20"/>
                <w:lang w:eastAsia="es-CO"/>
              </w:rPr>
              <w:t xml:space="preserve">. </w:t>
            </w:r>
          </w:p>
        </w:tc>
      </w:tr>
      <w:tr w:rsidR="00A97620" w:rsidRPr="000954A9" w14:paraId="0507D5D9"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03F6A65" w14:textId="28007407" w:rsidR="00714F32" w:rsidRDefault="009D6B42"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53E038F1" w:rsidR="00A97620"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Matriz que recopila los proyectos de ley y de acto legislativo relacionados con el </w:t>
            </w:r>
            <w:r w:rsidRPr="00714F32">
              <w:rPr>
                <w:rFonts w:ascii="Calibri" w:eastAsia="Times New Roman" w:hAnsi="Calibri" w:cs="Times New Roman"/>
                <w:b/>
                <w:bCs/>
                <w:color w:val="000000"/>
                <w:sz w:val="20"/>
                <w:szCs w:val="20"/>
                <w:lang w:eastAsia="es-CO"/>
              </w:rPr>
              <w:t>punto 5</w:t>
            </w:r>
            <w:r w:rsidRPr="00714F32">
              <w:rPr>
                <w:rFonts w:ascii="Calibri" w:eastAsia="Times New Roman" w:hAnsi="Calibri" w:cs="Times New Roman"/>
                <w:bCs/>
                <w:color w:val="000000"/>
                <w:sz w:val="20"/>
                <w:szCs w:val="20"/>
                <w:lang w:eastAsia="es-CO"/>
              </w:rPr>
              <w:t xml:space="preserve"> del Acuerdo de Paz (víctimas).</w:t>
            </w:r>
          </w:p>
        </w:tc>
      </w:tr>
      <w:tr w:rsidR="00714F32" w:rsidRPr="000954A9" w14:paraId="1DC84C9F"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7D25A69" w14:textId="2830281C" w:rsidR="00714F32" w:rsidRDefault="00714F32"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BE365E1" w14:textId="7B9BAEE4" w:rsidR="00714F32"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Documento de análisis sobre los proyectos de ley y de acto legislativo relativos a </w:t>
            </w:r>
            <w:r w:rsidRPr="00714F32">
              <w:rPr>
                <w:rFonts w:ascii="Calibri" w:eastAsia="Times New Roman" w:hAnsi="Calibri" w:cs="Times New Roman"/>
                <w:b/>
                <w:bCs/>
                <w:color w:val="000000"/>
                <w:sz w:val="20"/>
                <w:szCs w:val="20"/>
                <w:lang w:eastAsia="es-CO"/>
              </w:rPr>
              <w:t>las víctimas</w:t>
            </w:r>
            <w:r w:rsidRPr="00714F32">
              <w:rPr>
                <w:rFonts w:ascii="Calibri" w:eastAsia="Times New Roman" w:hAnsi="Calibri" w:cs="Times New Roman"/>
                <w:bCs/>
                <w:color w:val="000000"/>
                <w:sz w:val="20"/>
                <w:szCs w:val="20"/>
                <w:lang w:eastAsia="es-CO"/>
              </w:rPr>
              <w:t xml:space="preserve"> (descripción del contenido de los proyectos, análisis del proceso legislativo, estado actual y coherencia con el Acuerdo de Paz).</w:t>
            </w:r>
          </w:p>
        </w:tc>
      </w:tr>
      <w:tr w:rsidR="00714F32" w:rsidRPr="000954A9" w14:paraId="1C01016E"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78CD768" w14:textId="7EF7504D" w:rsidR="00714F32" w:rsidRDefault="00010BA9"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1307B8F" w14:textId="5672C306" w:rsidR="00714F32"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Matriz que recopila los proyectos de ley y de acto legislativo relacionados con el </w:t>
            </w:r>
            <w:r w:rsidRPr="00714F32">
              <w:rPr>
                <w:rFonts w:ascii="Calibri" w:eastAsia="Times New Roman" w:hAnsi="Calibri" w:cs="Times New Roman"/>
                <w:b/>
                <w:bCs/>
                <w:color w:val="000000"/>
                <w:sz w:val="20"/>
                <w:szCs w:val="20"/>
                <w:lang w:eastAsia="es-CO"/>
              </w:rPr>
              <w:t>punto 4</w:t>
            </w:r>
            <w:r w:rsidRPr="00714F32">
              <w:rPr>
                <w:rFonts w:ascii="Calibri" w:eastAsia="Times New Roman" w:hAnsi="Calibri" w:cs="Times New Roman"/>
                <w:bCs/>
                <w:color w:val="000000"/>
                <w:sz w:val="20"/>
                <w:szCs w:val="20"/>
                <w:lang w:eastAsia="es-CO"/>
              </w:rPr>
              <w:t xml:space="preserve"> del Acuerdo de Paz (fin del conflicto, cese al fuego y dejación de las armas).</w:t>
            </w:r>
          </w:p>
        </w:tc>
      </w:tr>
      <w:tr w:rsidR="00714F32" w:rsidRPr="000954A9" w14:paraId="0F0FD077"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EB68C1F" w14:textId="70D0A869" w:rsidR="00714F32" w:rsidRDefault="00010BA9"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4C2A551B" w14:textId="3D189914" w:rsidR="00714F32"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Documento de análisis sobre los proyectos de ley y de acto legislativo relativos al </w:t>
            </w:r>
            <w:r w:rsidRPr="00714F32">
              <w:rPr>
                <w:rFonts w:ascii="Calibri" w:eastAsia="Times New Roman" w:hAnsi="Calibri" w:cs="Times New Roman"/>
                <w:b/>
                <w:bCs/>
                <w:color w:val="000000"/>
                <w:sz w:val="20"/>
                <w:szCs w:val="20"/>
                <w:lang w:eastAsia="es-CO"/>
              </w:rPr>
              <w:t>fin del conflicto, cese al fuego y dejación de las armas</w:t>
            </w:r>
            <w:r w:rsidRPr="00714F32">
              <w:rPr>
                <w:rFonts w:ascii="Calibri" w:eastAsia="Times New Roman" w:hAnsi="Calibri" w:cs="Times New Roman"/>
                <w:bCs/>
                <w:color w:val="000000"/>
                <w:sz w:val="20"/>
                <w:szCs w:val="20"/>
                <w:lang w:eastAsia="es-CO"/>
              </w:rPr>
              <w:t xml:space="preserve"> (descripción del contenido de los proyectos, análisis del proceso legislativo, estado actual y coherencia con el Acuerdo de Paz).</w:t>
            </w:r>
          </w:p>
        </w:tc>
      </w:tr>
      <w:tr w:rsidR="00714F32" w:rsidRPr="000954A9" w14:paraId="05D62E05"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6C268A9" w14:textId="0FD9A987" w:rsidR="00714F32" w:rsidRDefault="00010BA9"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B361BD3" w14:textId="763F51D7" w:rsidR="00714F32"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Matriz que recopila los proyectos de ley y de acto legislativo relacionados con el </w:t>
            </w:r>
            <w:r w:rsidRPr="00714F32">
              <w:rPr>
                <w:rFonts w:ascii="Calibri" w:eastAsia="Times New Roman" w:hAnsi="Calibri" w:cs="Times New Roman"/>
                <w:b/>
                <w:bCs/>
                <w:color w:val="000000"/>
                <w:sz w:val="20"/>
                <w:szCs w:val="20"/>
                <w:lang w:eastAsia="es-CO"/>
              </w:rPr>
              <w:t>punto 6</w:t>
            </w:r>
            <w:r w:rsidRPr="00714F32">
              <w:rPr>
                <w:rFonts w:ascii="Calibri" w:eastAsia="Times New Roman" w:hAnsi="Calibri" w:cs="Times New Roman"/>
                <w:bCs/>
                <w:color w:val="000000"/>
                <w:sz w:val="20"/>
                <w:szCs w:val="20"/>
                <w:lang w:eastAsia="es-CO"/>
              </w:rPr>
              <w:t xml:space="preserve"> del Acuerdo de Paz (implementación, verificación y refrendación del Acuerdo).</w:t>
            </w:r>
          </w:p>
        </w:tc>
      </w:tr>
      <w:tr w:rsidR="00714F32" w:rsidRPr="000954A9" w14:paraId="42E8C3CE"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1A45733" w14:textId="2C494A61" w:rsidR="00714F32" w:rsidRDefault="00010BA9" w:rsidP="00714F3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58B21552" w14:textId="7DE06B11" w:rsidR="00714F32" w:rsidRPr="004A0CEE" w:rsidRDefault="00714F32" w:rsidP="004A0CEE">
            <w:pPr>
              <w:spacing w:after="0" w:line="240" w:lineRule="auto"/>
              <w:rPr>
                <w:rFonts w:ascii="Calibri" w:eastAsia="Times New Roman" w:hAnsi="Calibri" w:cs="Times New Roman"/>
                <w:bCs/>
                <w:color w:val="000000"/>
                <w:sz w:val="20"/>
                <w:szCs w:val="20"/>
                <w:lang w:eastAsia="es-CO"/>
              </w:rPr>
            </w:pPr>
            <w:r w:rsidRPr="00714F32">
              <w:rPr>
                <w:rFonts w:ascii="Calibri" w:eastAsia="Times New Roman" w:hAnsi="Calibri" w:cs="Times New Roman"/>
                <w:bCs/>
                <w:color w:val="000000"/>
                <w:sz w:val="20"/>
                <w:szCs w:val="20"/>
                <w:lang w:eastAsia="es-CO"/>
              </w:rPr>
              <w:t xml:space="preserve">Documento de análisis sobre los proyectos de ley y de acto legislativo relativos a la </w:t>
            </w:r>
            <w:r w:rsidRPr="00714F32">
              <w:rPr>
                <w:rFonts w:ascii="Calibri" w:eastAsia="Times New Roman" w:hAnsi="Calibri" w:cs="Times New Roman"/>
                <w:b/>
                <w:bCs/>
                <w:color w:val="000000"/>
                <w:sz w:val="20"/>
                <w:szCs w:val="20"/>
                <w:lang w:eastAsia="es-CO"/>
              </w:rPr>
              <w:t>implementación, verificación y refrendación del Acuerdo</w:t>
            </w:r>
            <w:r w:rsidRPr="00714F32">
              <w:rPr>
                <w:rFonts w:ascii="Calibri" w:eastAsia="Times New Roman" w:hAnsi="Calibri" w:cs="Times New Roman"/>
                <w:bCs/>
                <w:color w:val="000000"/>
                <w:sz w:val="20"/>
                <w:szCs w:val="20"/>
                <w:lang w:eastAsia="es-CO"/>
              </w:rPr>
              <w:t xml:space="preserve"> (descripción del contenido de los proyectos, análisis del proceso legislativo, estado actual y coherencia con el Acuerdo de Paz).</w:t>
            </w:r>
          </w:p>
        </w:tc>
      </w:tr>
      <w:tr w:rsidR="00714F32" w:rsidRPr="000954A9" w14:paraId="07794479"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88B0FE6" w14:textId="12B736C5" w:rsidR="00714F32" w:rsidRDefault="00010BA9" w:rsidP="009D6B4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09EDEBBC" w14:textId="560C794E" w:rsidR="00714F32" w:rsidRPr="004A0CEE" w:rsidRDefault="00010BA9" w:rsidP="004A0CEE">
            <w:pPr>
              <w:spacing w:after="0" w:line="240" w:lineRule="auto"/>
              <w:rPr>
                <w:rFonts w:ascii="Calibri" w:eastAsia="Times New Roman" w:hAnsi="Calibri" w:cs="Times New Roman"/>
                <w:bCs/>
                <w:color w:val="000000"/>
                <w:sz w:val="20"/>
                <w:szCs w:val="20"/>
                <w:lang w:eastAsia="es-CO"/>
              </w:rPr>
            </w:pPr>
            <w:r w:rsidRPr="00010BA9">
              <w:rPr>
                <w:rFonts w:ascii="Calibri" w:eastAsia="Times New Roman" w:hAnsi="Calibri" w:cs="Times New Roman"/>
                <w:bCs/>
                <w:color w:val="000000"/>
                <w:sz w:val="20"/>
                <w:szCs w:val="20"/>
                <w:lang w:eastAsia="es-CO"/>
              </w:rPr>
              <w:t xml:space="preserve">Revisión de prensa </w:t>
            </w:r>
            <w:r w:rsidRPr="00010BA9">
              <w:rPr>
                <w:rFonts w:ascii="Calibri" w:eastAsia="Times New Roman" w:hAnsi="Calibri" w:cs="Times New Roman"/>
                <w:bCs/>
                <w:i/>
                <w:color w:val="000000"/>
                <w:sz w:val="20"/>
                <w:szCs w:val="20"/>
                <w:lang w:eastAsia="es-CO"/>
              </w:rPr>
              <w:t>on line</w:t>
            </w:r>
            <w:r w:rsidRPr="00010BA9">
              <w:rPr>
                <w:rFonts w:ascii="Calibri" w:eastAsia="Times New Roman" w:hAnsi="Calibri" w:cs="Times New Roman"/>
                <w:bCs/>
                <w:color w:val="000000"/>
                <w:sz w:val="20"/>
                <w:szCs w:val="20"/>
                <w:lang w:eastAsia="es-CO"/>
              </w:rPr>
              <w:t xml:space="preserve"> en la revista Semana y en los periódicos El Tiempo y El Espectador, sobre el Procedimiento Legislativo Especial para la Paz. Los resultados de esta revisión se entregan en una matriz que contenga los principales datos de los artículos de prensa encontrados (fecha de publicación, título, periódico o revista, categoría de clasificación, resumen).</w:t>
            </w:r>
          </w:p>
        </w:tc>
      </w:tr>
      <w:tr w:rsidR="00A97620" w:rsidRPr="000954A9" w14:paraId="4D55A763" w14:textId="77777777" w:rsidTr="009D6B42">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80A5BF5" w14:textId="19BCDAA4" w:rsidR="00A97620" w:rsidRDefault="00010BA9" w:rsidP="009D6B4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9.</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7EA91090" w:rsidR="00A97620" w:rsidRPr="004A0CEE" w:rsidRDefault="00010BA9" w:rsidP="004A0CEE">
            <w:pPr>
              <w:spacing w:after="0" w:line="240" w:lineRule="auto"/>
              <w:rPr>
                <w:rFonts w:ascii="Calibri" w:eastAsia="Times New Roman" w:hAnsi="Calibri" w:cs="Times New Roman"/>
                <w:bCs/>
                <w:color w:val="000000"/>
                <w:sz w:val="20"/>
                <w:szCs w:val="20"/>
                <w:lang w:eastAsia="es-CO"/>
              </w:rPr>
            </w:pPr>
            <w:r w:rsidRPr="00010BA9">
              <w:rPr>
                <w:rFonts w:ascii="Calibri" w:eastAsia="Times New Roman" w:hAnsi="Calibri" w:cs="Times New Roman"/>
                <w:bCs/>
                <w:color w:val="000000"/>
                <w:sz w:val="20"/>
                <w:szCs w:val="20"/>
                <w:lang w:eastAsia="es-CO"/>
              </w:rPr>
              <w:t>Documento de análisis sobre los artículos de prensa encontrados, que permita identificar los aspectos más visibles en los medios de comunicación, los principales actores involucrados, sus intereses y las dificultades del proceso.</w:t>
            </w:r>
          </w:p>
        </w:tc>
      </w:tr>
      <w:tr w:rsidR="00A97620" w:rsidRPr="000954A9" w14:paraId="50B1893B" w14:textId="77777777" w:rsidTr="00A7513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A97620" w:rsidRDefault="00A97620"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A97620"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A97620" w:rsidRPr="000954A9" w:rsidRDefault="00A97620"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A97620" w:rsidRPr="000954A9" w:rsidRDefault="00A97620" w:rsidP="00531139">
            <w:pPr>
              <w:spacing w:after="0" w:line="240" w:lineRule="auto"/>
              <w:rPr>
                <w:rFonts w:ascii="Times New Roman" w:eastAsia="Times New Roman" w:hAnsi="Times New Roman" w:cs="Times New Roman"/>
                <w:sz w:val="20"/>
                <w:szCs w:val="20"/>
                <w:lang w:eastAsia="es-CO"/>
              </w:rPr>
            </w:pPr>
          </w:p>
        </w:tc>
      </w:tr>
      <w:tr w:rsidR="00A97620"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A97620" w:rsidRPr="000954A9" w:rsidRDefault="00A97620"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Pr="000954A9">
              <w:rPr>
                <w:rFonts w:ascii="Calibri" w:eastAsia="Times New Roman" w:hAnsi="Calibri" w:cs="Times New Roman"/>
                <w:b/>
                <w:bCs/>
                <w:color w:val="000000"/>
                <w:sz w:val="20"/>
                <w:szCs w:val="20"/>
                <w:lang w:eastAsia="es-CO"/>
              </w:rPr>
              <w:t>PROCEDIMIENTO CONVOCATORIA DOCENTE O.P.S.</w:t>
            </w:r>
          </w:p>
        </w:tc>
      </w:tr>
      <w:tr w:rsidR="00A97620"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A97620" w:rsidRPr="000954A9" w:rsidRDefault="00A97620"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43495FC1" w:rsidR="00A97620" w:rsidRPr="000954A9" w:rsidRDefault="00D841C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22 de Marzo de 2018</w:t>
            </w:r>
          </w:p>
        </w:tc>
      </w:tr>
      <w:tr w:rsidR="00A97620"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A97620" w:rsidRPr="000954A9" w:rsidRDefault="00A97620"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2815147C" w:rsidR="00A97620" w:rsidRPr="000954A9" w:rsidRDefault="00D841C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23 de Marzo de 2018</w:t>
            </w:r>
          </w:p>
        </w:tc>
      </w:tr>
      <w:tr w:rsidR="00A97620"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A97620" w:rsidRPr="000954A9" w:rsidRDefault="00A97620"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4BBFAD6A" w:rsidR="00A97620" w:rsidRPr="000954A9" w:rsidRDefault="00D841C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 de abril de 2018</w:t>
            </w:r>
          </w:p>
        </w:tc>
      </w:tr>
      <w:tr w:rsidR="00A97620"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A97620" w:rsidRPr="000954A9" w:rsidRDefault="00A97620"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136CA995" w:rsidR="00A97620" w:rsidRPr="000954A9" w:rsidRDefault="00D841C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 de abril de 2018</w:t>
            </w:r>
          </w:p>
        </w:tc>
      </w:tr>
      <w:tr w:rsidR="00A97620"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A97620" w:rsidRPr="000954A9" w:rsidRDefault="00A97620"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A97620" w:rsidRDefault="00A97620" w:rsidP="00531139">
            <w:pPr>
              <w:spacing w:after="0" w:line="240" w:lineRule="auto"/>
              <w:rPr>
                <w:rFonts w:ascii="Times New Roman" w:eastAsia="Times New Roman" w:hAnsi="Times New Roman" w:cs="Times New Roman"/>
                <w:sz w:val="20"/>
                <w:szCs w:val="20"/>
                <w:lang w:eastAsia="es-CO"/>
              </w:rPr>
            </w:pPr>
          </w:p>
          <w:p w14:paraId="57D692D3" w14:textId="77777777" w:rsidR="00A97620" w:rsidRPr="000954A9" w:rsidRDefault="00A97620" w:rsidP="00531139">
            <w:pPr>
              <w:spacing w:after="0" w:line="240" w:lineRule="auto"/>
              <w:rPr>
                <w:rFonts w:ascii="Times New Roman" w:eastAsia="Times New Roman" w:hAnsi="Times New Roman" w:cs="Times New Roman"/>
                <w:sz w:val="20"/>
                <w:szCs w:val="20"/>
                <w:lang w:eastAsia="es-CO"/>
              </w:rPr>
            </w:pPr>
          </w:p>
        </w:tc>
      </w:tr>
      <w:tr w:rsidR="00A97620"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A97620" w:rsidRPr="000954A9" w:rsidRDefault="00A97620"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ENTACIÓN (REQUISITOS DE ENTREGA FÍ</w:t>
            </w:r>
            <w:r w:rsidRPr="000954A9">
              <w:rPr>
                <w:rFonts w:ascii="Calibri" w:eastAsia="Times New Roman" w:hAnsi="Calibri" w:cs="Times New Roman"/>
                <w:b/>
                <w:bCs/>
                <w:color w:val="000000"/>
                <w:sz w:val="20"/>
                <w:szCs w:val="20"/>
                <w:lang w:eastAsia="es-CO"/>
              </w:rPr>
              <w:t>SICA</w:t>
            </w:r>
            <w:r>
              <w:rPr>
                <w:rFonts w:ascii="Calibri" w:eastAsia="Times New Roman" w:hAnsi="Calibri" w:cs="Times New Roman"/>
                <w:b/>
                <w:bCs/>
                <w:color w:val="000000"/>
                <w:sz w:val="20"/>
                <w:szCs w:val="20"/>
                <w:lang w:eastAsia="es-CO"/>
              </w:rPr>
              <w:t>)</w:t>
            </w:r>
          </w:p>
        </w:tc>
      </w:tr>
      <w:tr w:rsidR="00A97620"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0BF745F3" w14:textId="77777777" w:rsidR="00D841C4" w:rsidRPr="00B575A6" w:rsidRDefault="00D841C4" w:rsidP="00D841C4">
            <w:pPr>
              <w:pStyle w:val="Prrafodelista"/>
              <w:numPr>
                <w:ilvl w:val="0"/>
                <w:numId w:val="2"/>
              </w:numPr>
              <w:spacing w:after="0" w:line="240" w:lineRule="auto"/>
              <w:jc w:val="both"/>
              <w:rPr>
                <w:rFonts w:ascii="Calibri" w:eastAsia="Times New Roman" w:hAnsi="Calibri" w:cs="Times New Roman"/>
                <w:bCs/>
                <w:sz w:val="20"/>
                <w:szCs w:val="20"/>
                <w:lang w:eastAsia="es-CO"/>
              </w:rPr>
            </w:pPr>
            <w:r w:rsidRPr="00B575A6">
              <w:rPr>
                <w:rFonts w:ascii="Calibri" w:eastAsia="Times New Roman" w:hAnsi="Calibri" w:cs="Times New Roman"/>
                <w:bCs/>
                <w:sz w:val="20"/>
                <w:szCs w:val="20"/>
                <w:lang w:eastAsia="es-CO"/>
              </w:rPr>
              <w:t>Hoja de vida con los correspondientes soportes.</w:t>
            </w:r>
          </w:p>
          <w:p w14:paraId="284326D0" w14:textId="77777777" w:rsidR="00D841C4" w:rsidRDefault="00D841C4" w:rsidP="00D841C4">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Fotocopia cédula.</w:t>
            </w:r>
          </w:p>
          <w:p w14:paraId="3334C17F" w14:textId="77777777" w:rsidR="00D841C4" w:rsidRDefault="00D841C4" w:rsidP="00D841C4">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RUT actualizado.</w:t>
            </w:r>
          </w:p>
          <w:p w14:paraId="23E7D059" w14:textId="77777777" w:rsidR="00D841C4" w:rsidRDefault="00D841C4" w:rsidP="00D841C4">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Copia de diploma y acta de grado.</w:t>
            </w:r>
          </w:p>
          <w:p w14:paraId="25A91C7E" w14:textId="0F30ACB1" w:rsidR="00A97620" w:rsidRPr="00D841C4" w:rsidRDefault="00D841C4" w:rsidP="00D841C4">
            <w:pPr>
              <w:pStyle w:val="Prrafodelista"/>
              <w:numPr>
                <w:ilvl w:val="0"/>
                <w:numId w:val="2"/>
              </w:numPr>
              <w:spacing w:after="0" w:line="240" w:lineRule="auto"/>
              <w:jc w:val="both"/>
              <w:rPr>
                <w:rFonts w:ascii="Calibri" w:eastAsia="Times New Roman" w:hAnsi="Calibri" w:cs="Times New Roman"/>
                <w:bCs/>
                <w:sz w:val="20"/>
                <w:szCs w:val="20"/>
                <w:lang w:eastAsia="es-CO"/>
              </w:rPr>
            </w:pPr>
            <w:r w:rsidRPr="00D841C4">
              <w:rPr>
                <w:rFonts w:ascii="Calibri" w:eastAsia="Times New Roman" w:hAnsi="Calibri" w:cs="Times New Roman"/>
                <w:bCs/>
                <w:sz w:val="20"/>
                <w:szCs w:val="20"/>
                <w:lang w:eastAsia="es-CO"/>
              </w:rPr>
              <w:t>Certificado afiliación EPS y fondo de pensiones.</w:t>
            </w:r>
          </w:p>
        </w:tc>
      </w:tr>
      <w:tr w:rsidR="00A97620"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97620" w:rsidRPr="00A50A05" w:rsidRDefault="00A97620"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11. CRITERIOS DE EVALUACIÓ</w:t>
            </w:r>
            <w:r w:rsidRPr="00A50A05">
              <w:rPr>
                <w:rFonts w:ascii="Calibri" w:eastAsia="Times New Roman" w:hAnsi="Calibri" w:cs="Times New Roman"/>
                <w:b/>
                <w:bCs/>
                <w:sz w:val="20"/>
                <w:szCs w:val="20"/>
                <w:lang w:eastAsia="es-CO"/>
              </w:rPr>
              <w:t>N</w:t>
            </w:r>
          </w:p>
        </w:tc>
      </w:tr>
      <w:tr w:rsidR="00A97620"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97620" w:rsidRPr="00A50A05" w:rsidRDefault="00A97620"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97620" w:rsidRPr="00A50A05" w:rsidRDefault="00A97620"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97620" w:rsidRDefault="00A97620"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2EF1BEE8" w14:textId="60F687B8" w:rsidR="00A97620" w:rsidRPr="00A50A05" w:rsidRDefault="00A97620"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A97620"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A97620" w:rsidRDefault="00A97620"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A97620" w:rsidRPr="00A50A05" w:rsidRDefault="00A97620"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5BE7FC9" w14:textId="48EDDAAC" w:rsidR="00A97620" w:rsidRDefault="00A97620"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A97620" w:rsidRDefault="00A97620" w:rsidP="00A50A05">
            <w:pPr>
              <w:spacing w:after="0" w:line="240" w:lineRule="auto"/>
              <w:jc w:val="center"/>
              <w:rPr>
                <w:rFonts w:ascii="Calibri" w:eastAsia="Times New Roman" w:hAnsi="Calibri" w:cs="Times New Roman"/>
                <w:b/>
                <w:bCs/>
                <w:sz w:val="20"/>
                <w:szCs w:val="20"/>
                <w:lang w:eastAsia="es-CO"/>
              </w:rPr>
            </w:pPr>
          </w:p>
        </w:tc>
      </w:tr>
      <w:tr w:rsidR="00A97620"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A97620" w:rsidRDefault="00A97620"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A97620" w:rsidRPr="00A50A05" w:rsidRDefault="00A97620"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A97620" w:rsidRPr="00A50A05" w:rsidRDefault="00A97620"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A97620" w:rsidRDefault="00A97620" w:rsidP="00A50A05">
            <w:pPr>
              <w:spacing w:after="0" w:line="240" w:lineRule="auto"/>
              <w:jc w:val="center"/>
              <w:rPr>
                <w:rFonts w:ascii="Calibri" w:eastAsia="Times New Roman" w:hAnsi="Calibri" w:cs="Times New Roman"/>
                <w:b/>
                <w:bCs/>
                <w:sz w:val="20"/>
                <w:szCs w:val="20"/>
                <w:lang w:eastAsia="es-CO"/>
              </w:rPr>
            </w:pPr>
          </w:p>
        </w:tc>
      </w:tr>
      <w:tr w:rsidR="00A97620"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A97620" w:rsidRDefault="00A97620"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A97620" w:rsidRPr="00A50A05" w:rsidRDefault="00A97620"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A97620" w:rsidRPr="00A50A05" w:rsidRDefault="00A97620"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A97620" w:rsidRDefault="00A97620" w:rsidP="00A50A05">
            <w:pPr>
              <w:spacing w:after="0" w:line="240" w:lineRule="auto"/>
              <w:jc w:val="center"/>
              <w:rPr>
                <w:rFonts w:ascii="Calibri" w:eastAsia="Times New Roman" w:hAnsi="Calibri" w:cs="Times New Roman"/>
                <w:b/>
                <w:bCs/>
                <w:sz w:val="20"/>
                <w:szCs w:val="20"/>
                <w:lang w:eastAsia="es-CO"/>
              </w:rPr>
            </w:pPr>
          </w:p>
        </w:tc>
      </w:tr>
      <w:tr w:rsidR="00A97620"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A97620" w:rsidRDefault="00A97620"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12. CRITERIOS DE DESEMPATE</w:t>
            </w:r>
          </w:p>
        </w:tc>
      </w:tr>
      <w:tr w:rsidR="00A97620"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19C41360" w:rsidR="00A97620" w:rsidRPr="00A50A05" w:rsidRDefault="00A97620"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052497">
              <w:rPr>
                <w:rFonts w:ascii="Calibri" w:eastAsia="Times New Roman" w:hAnsi="Calibri" w:cs="Times New Roman"/>
                <w:b/>
                <w:bCs/>
                <w:sz w:val="20"/>
                <w:szCs w:val="20"/>
                <w:lang w:eastAsia="es-CO"/>
              </w:rPr>
              <w:t xml:space="preserve"> </w:t>
            </w:r>
            <w:r w:rsidR="00052497" w:rsidRPr="00052497">
              <w:rPr>
                <w:rFonts w:ascii="Calibri" w:eastAsia="Times New Roman" w:hAnsi="Calibri" w:cs="Times New Roman"/>
                <w:bCs/>
                <w:sz w:val="20"/>
                <w:szCs w:val="20"/>
                <w:lang w:eastAsia="es-CO"/>
              </w:rPr>
              <w:t>Experiencia certificada en investigación.</w:t>
            </w:r>
          </w:p>
        </w:tc>
      </w:tr>
      <w:tr w:rsidR="00A97620"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058A20" w:rsidR="00A97620" w:rsidRDefault="00A97620"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A97620"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324895BE" w:rsidR="00A97620" w:rsidRPr="000954A9" w:rsidRDefault="00A97620" w:rsidP="00FC3CF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 xml:space="preserve">*Nota. </w:t>
            </w:r>
            <w:r w:rsidR="00052497" w:rsidRPr="000954A9">
              <w:rPr>
                <w:rFonts w:ascii="Calibri" w:eastAsia="Times New Roman" w:hAnsi="Calibri" w:cs="Times New Roman"/>
                <w:color w:val="000000"/>
                <w:sz w:val="20"/>
                <w:szCs w:val="20"/>
                <w:lang w:eastAsia="es-CO"/>
              </w:rPr>
              <w:t>Lugar de entrega de la documentación: Universidad Militar Nueva Granada ubicada</w:t>
            </w:r>
            <w:r w:rsidR="00052497">
              <w:rPr>
                <w:rFonts w:ascii="Calibri" w:eastAsia="Times New Roman" w:hAnsi="Calibri" w:cs="Times New Roman"/>
                <w:color w:val="000000"/>
                <w:sz w:val="20"/>
                <w:szCs w:val="20"/>
                <w:lang w:eastAsia="es-CO"/>
              </w:rPr>
              <w:t xml:space="preserve"> –  Sede Campus Nueva Granada, ubicado </w:t>
            </w:r>
            <w:r w:rsidR="00052497" w:rsidRPr="000954A9">
              <w:rPr>
                <w:rFonts w:ascii="Calibri" w:eastAsia="Times New Roman" w:hAnsi="Calibri" w:cs="Times New Roman"/>
                <w:color w:val="000000"/>
                <w:sz w:val="20"/>
                <w:szCs w:val="20"/>
                <w:lang w:eastAsia="es-CO"/>
              </w:rPr>
              <w:t xml:space="preserve"> en </w:t>
            </w:r>
            <w:r w:rsidR="00052497">
              <w:rPr>
                <w:rFonts w:ascii="Calibri" w:eastAsia="Times New Roman" w:hAnsi="Calibri" w:cs="Times New Roman"/>
                <w:color w:val="000000"/>
                <w:sz w:val="20"/>
                <w:szCs w:val="20"/>
                <w:lang w:eastAsia="es-CO"/>
              </w:rPr>
              <w:t>el kilómetro 2 vía Cajica- Zipaquirá, Edificio Camacho Leyva</w:t>
            </w:r>
            <w:r w:rsidR="00052497" w:rsidRPr="000954A9">
              <w:rPr>
                <w:rFonts w:ascii="Calibri" w:eastAsia="Times New Roman" w:hAnsi="Calibri" w:cs="Times New Roman"/>
                <w:color w:val="000000"/>
                <w:sz w:val="20"/>
                <w:szCs w:val="20"/>
                <w:lang w:eastAsia="es-CO"/>
              </w:rPr>
              <w:t xml:space="preserve">, Piso </w:t>
            </w:r>
            <w:r w:rsidR="00052497">
              <w:rPr>
                <w:rFonts w:ascii="Calibri" w:eastAsia="Times New Roman" w:hAnsi="Calibri" w:cs="Times New Roman"/>
                <w:color w:val="000000"/>
                <w:sz w:val="20"/>
                <w:szCs w:val="20"/>
                <w:lang w:eastAsia="es-CO"/>
              </w:rPr>
              <w:t>2,</w:t>
            </w:r>
            <w:r w:rsidR="00052497" w:rsidRPr="000954A9">
              <w:rPr>
                <w:rFonts w:ascii="Calibri" w:eastAsia="Times New Roman" w:hAnsi="Calibri" w:cs="Times New Roman"/>
                <w:color w:val="000000"/>
                <w:sz w:val="20"/>
                <w:szCs w:val="20"/>
                <w:lang w:eastAsia="es-CO"/>
              </w:rPr>
              <w:t xml:space="preserve"> </w:t>
            </w:r>
            <w:r w:rsidR="00052497">
              <w:rPr>
                <w:rFonts w:ascii="Calibri" w:eastAsia="Times New Roman" w:hAnsi="Calibri" w:cs="Times New Roman"/>
                <w:color w:val="000000"/>
                <w:sz w:val="20"/>
                <w:szCs w:val="20"/>
                <w:lang w:eastAsia="es-CO"/>
              </w:rPr>
              <w:t>funcionaria Profesora María Andrea García Ruiz</w:t>
            </w:r>
            <w:r w:rsidR="00052497" w:rsidRPr="000954A9">
              <w:rPr>
                <w:rFonts w:ascii="Calibri" w:eastAsia="Times New Roman" w:hAnsi="Calibri" w:cs="Times New Roman"/>
                <w:color w:val="000000"/>
                <w:sz w:val="20"/>
                <w:szCs w:val="20"/>
                <w:lang w:eastAsia="es-CO"/>
              </w:rPr>
              <w:t xml:space="preserve">, en el horario: </w:t>
            </w:r>
            <w:r w:rsidR="00360649">
              <w:rPr>
                <w:rFonts w:ascii="Calibri" w:eastAsia="Times New Roman" w:hAnsi="Calibri" w:cs="Times New Roman"/>
                <w:color w:val="000000"/>
                <w:sz w:val="20"/>
                <w:szCs w:val="20"/>
                <w:lang w:eastAsia="es-CO"/>
              </w:rPr>
              <w:t xml:space="preserve"> 3-</w:t>
            </w:r>
            <w:r w:rsidR="00052497">
              <w:rPr>
                <w:rFonts w:ascii="Calibri" w:eastAsia="Times New Roman" w:hAnsi="Calibri" w:cs="Times New Roman"/>
                <w:color w:val="000000"/>
                <w:sz w:val="20"/>
                <w:szCs w:val="20"/>
                <w:lang w:eastAsia="es-CO"/>
              </w:rPr>
              <w:t>4pm.</w:t>
            </w:r>
            <w:bookmarkStart w:id="0" w:name="_GoBack"/>
            <w:bookmarkEnd w:id="0"/>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8"/>
      <w:headerReference w:type="default" r:id="rId9"/>
      <w:footerReference w:type="even" r:id="rId10"/>
      <w:footerReference w:type="default" r:id="rId11"/>
      <w:headerReference w:type="first" r:id="rId12"/>
      <w:footerReference w:type="first" r:id="rId13"/>
      <w:pgSz w:w="12240" w:h="15840"/>
      <w:pgMar w:top="1702" w:right="758" w:bottom="426" w:left="851" w:header="708"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C900" w14:textId="77777777" w:rsidR="00714F32" w:rsidRDefault="00714F32" w:rsidP="00B83B7D">
      <w:pPr>
        <w:spacing w:after="0" w:line="240" w:lineRule="auto"/>
      </w:pPr>
      <w:r>
        <w:separator/>
      </w:r>
    </w:p>
  </w:endnote>
  <w:endnote w:type="continuationSeparator" w:id="0">
    <w:p w14:paraId="13C32E49" w14:textId="77777777" w:rsidR="00714F32" w:rsidRDefault="00714F32"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016D" w14:textId="77777777" w:rsidR="00714F32" w:rsidRDefault="00714F3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547"/>
      <w:gridCol w:w="3827"/>
      <w:gridCol w:w="3260"/>
    </w:tblGrid>
    <w:tr w:rsidR="00714F32" w14:paraId="321C0A08" w14:textId="77777777" w:rsidTr="001C0637">
      <w:trPr>
        <w:jc w:val="center"/>
      </w:trPr>
      <w:tc>
        <w:tcPr>
          <w:tcW w:w="2547" w:type="dxa"/>
        </w:tcPr>
        <w:p w14:paraId="0ABA2413" w14:textId="76990BBE" w:rsidR="00714F32" w:rsidRPr="00D30365" w:rsidRDefault="00714F32" w:rsidP="00B214B4">
          <w:pPr>
            <w:tabs>
              <w:tab w:val="left" w:pos="4500"/>
            </w:tabs>
            <w:rPr>
              <w:sz w:val="14"/>
              <w:szCs w:val="14"/>
            </w:rPr>
          </w:pPr>
          <w:r w:rsidRPr="00D30365">
            <w:rPr>
              <w:i/>
              <w:sz w:val="14"/>
              <w:szCs w:val="14"/>
            </w:rPr>
            <w:t>Elaborado</w:t>
          </w:r>
        </w:p>
      </w:tc>
      <w:tc>
        <w:tcPr>
          <w:tcW w:w="3827" w:type="dxa"/>
        </w:tcPr>
        <w:p w14:paraId="2206A207" w14:textId="50DF41EC" w:rsidR="00714F32" w:rsidRPr="00D30365" w:rsidRDefault="00714F32" w:rsidP="00B214B4">
          <w:pPr>
            <w:tabs>
              <w:tab w:val="left" w:pos="4500"/>
            </w:tabs>
            <w:rPr>
              <w:sz w:val="14"/>
              <w:szCs w:val="14"/>
            </w:rPr>
          </w:pPr>
          <w:r w:rsidRPr="00D30365">
            <w:rPr>
              <w:i/>
              <w:sz w:val="14"/>
              <w:szCs w:val="14"/>
            </w:rPr>
            <w:t>Revisado</w:t>
          </w:r>
        </w:p>
      </w:tc>
      <w:tc>
        <w:tcPr>
          <w:tcW w:w="3260" w:type="dxa"/>
        </w:tcPr>
        <w:p w14:paraId="7382B810" w14:textId="7B9CDF3D" w:rsidR="00714F32" w:rsidRPr="00D30365" w:rsidRDefault="00714F32" w:rsidP="00B214B4">
          <w:pPr>
            <w:tabs>
              <w:tab w:val="left" w:pos="4500"/>
            </w:tabs>
            <w:rPr>
              <w:sz w:val="14"/>
              <w:szCs w:val="14"/>
            </w:rPr>
          </w:pPr>
          <w:r w:rsidRPr="00D30365">
            <w:rPr>
              <w:sz w:val="14"/>
              <w:szCs w:val="14"/>
            </w:rPr>
            <w:t xml:space="preserve">Vo.Bo. </w:t>
          </w:r>
        </w:p>
      </w:tc>
    </w:tr>
    <w:tr w:rsidR="00714F32" w:rsidRPr="00F956F7" w14:paraId="2FD0270A" w14:textId="77777777" w:rsidTr="001C0637">
      <w:trPr>
        <w:jc w:val="center"/>
      </w:trPr>
      <w:tc>
        <w:tcPr>
          <w:tcW w:w="2547" w:type="dxa"/>
        </w:tcPr>
        <w:p w14:paraId="78B9A6F3" w14:textId="32094BA4" w:rsidR="00714F32" w:rsidRPr="00097F53" w:rsidRDefault="00714F32" w:rsidP="005047AF">
          <w:pPr>
            <w:tabs>
              <w:tab w:val="left" w:pos="4500"/>
            </w:tabs>
            <w:rPr>
              <w:i/>
              <w:sz w:val="14"/>
              <w:szCs w:val="14"/>
            </w:rPr>
          </w:pPr>
          <w:r>
            <w:rPr>
              <w:i/>
              <w:sz w:val="14"/>
              <w:szCs w:val="14"/>
            </w:rPr>
            <w:t>Sec.  Andrea Torres – Sec. Doris Sierra</w:t>
          </w:r>
        </w:p>
      </w:tc>
      <w:tc>
        <w:tcPr>
          <w:tcW w:w="3827" w:type="dxa"/>
        </w:tcPr>
        <w:p w14:paraId="0546B483" w14:textId="162F2985" w:rsidR="00714F32" w:rsidRPr="00097F53" w:rsidRDefault="00714F32" w:rsidP="001C0637">
          <w:pPr>
            <w:tabs>
              <w:tab w:val="left" w:pos="4500"/>
            </w:tabs>
            <w:rPr>
              <w:i/>
              <w:sz w:val="14"/>
              <w:szCs w:val="14"/>
            </w:rPr>
          </w:pPr>
          <w:r w:rsidRPr="001C0637">
            <w:rPr>
              <w:i/>
              <w:sz w:val="14"/>
              <w:szCs w:val="14"/>
              <w:lang w:val="pt-BR"/>
            </w:rPr>
            <w:t xml:space="preserve">P.E.  Luisa Fernanda Contreras N - P.E.  </w:t>
          </w:r>
          <w:r w:rsidRPr="00D30365">
            <w:rPr>
              <w:i/>
              <w:sz w:val="14"/>
              <w:szCs w:val="14"/>
            </w:rPr>
            <w:t xml:space="preserve">Mario </w:t>
          </w:r>
          <w:r>
            <w:rPr>
              <w:i/>
              <w:sz w:val="14"/>
              <w:szCs w:val="14"/>
            </w:rPr>
            <w:t>Alejandro Castro</w:t>
          </w:r>
        </w:p>
      </w:tc>
      <w:tc>
        <w:tcPr>
          <w:tcW w:w="3260" w:type="dxa"/>
        </w:tcPr>
        <w:p w14:paraId="0487BF5D" w14:textId="29A7B0C4" w:rsidR="00714F32" w:rsidRPr="00D30365" w:rsidRDefault="00714F32" w:rsidP="009B7F67">
          <w:pPr>
            <w:tabs>
              <w:tab w:val="left" w:pos="4500"/>
            </w:tabs>
            <w:rPr>
              <w:sz w:val="14"/>
              <w:szCs w:val="14"/>
            </w:rPr>
          </w:pPr>
          <w:r w:rsidRPr="00D30365">
            <w:rPr>
              <w:i/>
              <w:sz w:val="14"/>
              <w:szCs w:val="14"/>
            </w:rPr>
            <w:t>I</w:t>
          </w:r>
          <w:r>
            <w:rPr>
              <w:i/>
              <w:sz w:val="14"/>
              <w:szCs w:val="14"/>
            </w:rPr>
            <w:t xml:space="preserve">ng. Marcela Iregui, </w:t>
          </w:r>
          <w:r w:rsidRPr="00D30365">
            <w:rPr>
              <w:i/>
              <w:sz w:val="14"/>
              <w:szCs w:val="14"/>
            </w:rPr>
            <w:t>Vicerrectora de Investigaciones</w:t>
          </w:r>
        </w:p>
      </w:tc>
    </w:tr>
  </w:tbl>
  <w:p w14:paraId="5F7671F7" w14:textId="76D81BCF" w:rsidR="00714F32" w:rsidRPr="009B7F67" w:rsidRDefault="00714F32">
    <w:pPr>
      <w:pStyle w:val="Piedepgina"/>
      <w:rPr>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3764" w14:textId="77777777" w:rsidR="00714F32" w:rsidRDefault="00714F3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B536" w14:textId="77777777" w:rsidR="00714F32" w:rsidRDefault="00714F32" w:rsidP="00B83B7D">
      <w:pPr>
        <w:spacing w:after="0" w:line="240" w:lineRule="auto"/>
      </w:pPr>
      <w:r>
        <w:separator/>
      </w:r>
    </w:p>
  </w:footnote>
  <w:footnote w:type="continuationSeparator" w:id="0">
    <w:p w14:paraId="503EB055" w14:textId="77777777" w:rsidR="00714F32" w:rsidRDefault="00714F32" w:rsidP="00B83B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66AB" w14:textId="77777777" w:rsidR="00714F32" w:rsidRDefault="00714F3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5D62" w14:textId="77777777" w:rsidR="00714F32" w:rsidRDefault="00714F32">
    <w:pPr>
      <w:pStyle w:val="Encabezado"/>
    </w:pPr>
    <w:r>
      <w:rPr>
        <w:noProof/>
        <w:lang w:val="es-ES" w:eastAsia="es-ES"/>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237A" w14:textId="77777777" w:rsidR="00714F32" w:rsidRDefault="00714F3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A90DD4"/>
    <w:multiLevelType w:val="hybridMultilevel"/>
    <w:tmpl w:val="10BC6FE2"/>
    <w:lvl w:ilvl="0" w:tplc="3C92326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9"/>
    <w:rsid w:val="00007F3F"/>
    <w:rsid w:val="00010BA9"/>
    <w:rsid w:val="00014247"/>
    <w:rsid w:val="0001729E"/>
    <w:rsid w:val="0005203B"/>
    <w:rsid w:val="00052497"/>
    <w:rsid w:val="00082037"/>
    <w:rsid w:val="000954A9"/>
    <w:rsid w:val="00097F53"/>
    <w:rsid w:val="000D0CB5"/>
    <w:rsid w:val="000F5507"/>
    <w:rsid w:val="001701A8"/>
    <w:rsid w:val="0019463E"/>
    <w:rsid w:val="001C0637"/>
    <w:rsid w:val="002436B3"/>
    <w:rsid w:val="0028082A"/>
    <w:rsid w:val="002B2E44"/>
    <w:rsid w:val="002B53F6"/>
    <w:rsid w:val="002D0A1C"/>
    <w:rsid w:val="002D6443"/>
    <w:rsid w:val="00316413"/>
    <w:rsid w:val="00360649"/>
    <w:rsid w:val="00390344"/>
    <w:rsid w:val="003B0AD5"/>
    <w:rsid w:val="003F423B"/>
    <w:rsid w:val="00405D2D"/>
    <w:rsid w:val="00410B23"/>
    <w:rsid w:val="004A0CEE"/>
    <w:rsid w:val="005047AF"/>
    <w:rsid w:val="00531139"/>
    <w:rsid w:val="0055686E"/>
    <w:rsid w:val="0056303C"/>
    <w:rsid w:val="005A1A55"/>
    <w:rsid w:val="005C1647"/>
    <w:rsid w:val="005D1AB8"/>
    <w:rsid w:val="00614AE2"/>
    <w:rsid w:val="00651BED"/>
    <w:rsid w:val="006F473F"/>
    <w:rsid w:val="00714F32"/>
    <w:rsid w:val="00875486"/>
    <w:rsid w:val="008754BF"/>
    <w:rsid w:val="008B44A5"/>
    <w:rsid w:val="008C3162"/>
    <w:rsid w:val="008D1DAE"/>
    <w:rsid w:val="009035DE"/>
    <w:rsid w:val="00946A67"/>
    <w:rsid w:val="00946B52"/>
    <w:rsid w:val="00973B36"/>
    <w:rsid w:val="00990ACE"/>
    <w:rsid w:val="009B563A"/>
    <w:rsid w:val="009B7F67"/>
    <w:rsid w:val="009D6B42"/>
    <w:rsid w:val="009E76AC"/>
    <w:rsid w:val="00A06818"/>
    <w:rsid w:val="00A434CE"/>
    <w:rsid w:val="00A4410C"/>
    <w:rsid w:val="00A50A05"/>
    <w:rsid w:val="00A75130"/>
    <w:rsid w:val="00A81562"/>
    <w:rsid w:val="00A97620"/>
    <w:rsid w:val="00AF5C6D"/>
    <w:rsid w:val="00AF5FB9"/>
    <w:rsid w:val="00B1752C"/>
    <w:rsid w:val="00B17580"/>
    <w:rsid w:val="00B214B4"/>
    <w:rsid w:val="00B31423"/>
    <w:rsid w:val="00B51ED2"/>
    <w:rsid w:val="00B60AE7"/>
    <w:rsid w:val="00B80904"/>
    <w:rsid w:val="00B83B7D"/>
    <w:rsid w:val="00B83EE7"/>
    <w:rsid w:val="00BC3B31"/>
    <w:rsid w:val="00C105E8"/>
    <w:rsid w:val="00C27F54"/>
    <w:rsid w:val="00C6045C"/>
    <w:rsid w:val="00C80F80"/>
    <w:rsid w:val="00CD7762"/>
    <w:rsid w:val="00D01B85"/>
    <w:rsid w:val="00D11589"/>
    <w:rsid w:val="00D30365"/>
    <w:rsid w:val="00D618A1"/>
    <w:rsid w:val="00D841C4"/>
    <w:rsid w:val="00E36E47"/>
    <w:rsid w:val="00E40829"/>
    <w:rsid w:val="00ED1FF1"/>
    <w:rsid w:val="00F260C4"/>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6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1020</Words>
  <Characters>5614</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Maria Andrea Garcia Ruiz</cp:lastModifiedBy>
  <cp:revision>18</cp:revision>
  <cp:lastPrinted>2018-03-09T17:55:00Z</cp:lastPrinted>
  <dcterms:created xsi:type="dcterms:W3CDTF">2018-03-21T17:47:00Z</dcterms:created>
  <dcterms:modified xsi:type="dcterms:W3CDTF">2018-03-21T21:08:00Z</dcterms:modified>
</cp:coreProperties>
</file>