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E4" w:rsidRPr="00C907E4" w:rsidRDefault="00C907E4" w:rsidP="00C907E4">
      <w:pPr>
        <w:tabs>
          <w:tab w:val="left" w:pos="900"/>
        </w:tabs>
        <w:spacing w:after="0" w:line="240" w:lineRule="auto"/>
        <w:jc w:val="center"/>
        <w:rPr>
          <w:rFonts w:ascii="Arial" w:eastAsia="Times New Roman" w:hAnsi="Arial" w:cs="Arial"/>
          <w:b/>
          <w:sz w:val="20"/>
          <w:szCs w:val="20"/>
        </w:rPr>
      </w:pPr>
      <w:r w:rsidRPr="00C907E4">
        <w:rPr>
          <w:rFonts w:ascii="Arial" w:eastAsia="Times New Roman" w:hAnsi="Arial" w:cs="Arial"/>
          <w:b/>
          <w:sz w:val="20"/>
          <w:szCs w:val="20"/>
        </w:rPr>
        <w:t>ANEXO No. 4</w:t>
      </w:r>
    </w:p>
    <w:p w:rsidR="00C907E4" w:rsidRPr="00C907E4" w:rsidRDefault="00C907E4" w:rsidP="00C907E4">
      <w:pPr>
        <w:tabs>
          <w:tab w:val="left" w:pos="900"/>
        </w:tabs>
        <w:spacing w:after="0" w:line="240" w:lineRule="auto"/>
        <w:jc w:val="center"/>
        <w:rPr>
          <w:rFonts w:ascii="Arial" w:eastAsia="Times New Roman" w:hAnsi="Arial" w:cs="Arial"/>
          <w:b/>
          <w:sz w:val="20"/>
          <w:szCs w:val="20"/>
        </w:rPr>
      </w:pPr>
      <w:r w:rsidRPr="00C907E4">
        <w:rPr>
          <w:rFonts w:ascii="Arial" w:eastAsia="Arial" w:hAnsi="Arial" w:cs="Arial"/>
          <w:b/>
          <w:sz w:val="20"/>
          <w:szCs w:val="20"/>
        </w:rPr>
        <w:t>REQUISITOS TÉCNICOS MÍNIMOS OBLIGATORIOS</w:t>
      </w:r>
    </w:p>
    <w:p w:rsidR="00C907E4" w:rsidRPr="00C907E4" w:rsidRDefault="00C907E4" w:rsidP="00C907E4">
      <w:pPr>
        <w:tabs>
          <w:tab w:val="left" w:pos="900"/>
        </w:tabs>
        <w:spacing w:after="0" w:line="240" w:lineRule="auto"/>
        <w:jc w:val="center"/>
        <w:rPr>
          <w:rFonts w:ascii="Arial" w:eastAsia="Times New Roman" w:hAnsi="Arial" w:cs="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7"/>
        <w:gridCol w:w="1382"/>
      </w:tblGrid>
      <w:tr w:rsidR="00C907E4" w:rsidRPr="00C907E4" w:rsidTr="00A03B9F">
        <w:trPr>
          <w:trHeight w:val="377"/>
          <w:tblHeader/>
          <w:jc w:val="center"/>
        </w:trPr>
        <w:tc>
          <w:tcPr>
            <w:tcW w:w="4278" w:type="pct"/>
            <w:shd w:val="clear" w:color="auto" w:fill="auto"/>
            <w:noWrap/>
            <w:vAlign w:val="center"/>
            <w:hideMark/>
          </w:tcPr>
          <w:p w:rsidR="00C907E4" w:rsidRPr="00C907E4" w:rsidRDefault="00C907E4" w:rsidP="00C907E4">
            <w:pPr>
              <w:spacing w:after="0" w:line="240" w:lineRule="auto"/>
              <w:jc w:val="center"/>
              <w:rPr>
                <w:rFonts w:ascii="Arial" w:eastAsia="Times New Roman" w:hAnsi="Arial" w:cs="Arial"/>
                <w:b/>
                <w:bCs/>
                <w:color w:val="000000"/>
                <w:sz w:val="20"/>
                <w:szCs w:val="20"/>
                <w:lang w:eastAsia="es-CO"/>
              </w:rPr>
            </w:pPr>
            <w:r w:rsidRPr="00C907E4">
              <w:rPr>
                <w:rFonts w:ascii="Arial" w:eastAsia="Times New Roman" w:hAnsi="Arial" w:cs="Arial"/>
                <w:b/>
                <w:bCs/>
                <w:color w:val="000000"/>
                <w:sz w:val="20"/>
                <w:szCs w:val="20"/>
                <w:lang w:eastAsia="es-CO"/>
              </w:rPr>
              <w:t>Descripción</w:t>
            </w:r>
          </w:p>
        </w:tc>
        <w:tc>
          <w:tcPr>
            <w:tcW w:w="722" w:type="pct"/>
          </w:tcPr>
          <w:p w:rsidR="00C907E4" w:rsidRPr="00C907E4" w:rsidRDefault="00C907E4" w:rsidP="00C907E4">
            <w:pPr>
              <w:spacing w:after="0" w:line="240" w:lineRule="auto"/>
              <w:jc w:val="center"/>
              <w:rPr>
                <w:rFonts w:ascii="Arial" w:eastAsia="Times New Roman" w:hAnsi="Arial" w:cs="Arial"/>
                <w:b/>
                <w:bCs/>
                <w:color w:val="000000"/>
                <w:sz w:val="16"/>
                <w:szCs w:val="16"/>
                <w:lang w:eastAsia="es-CO"/>
              </w:rPr>
            </w:pPr>
            <w:r w:rsidRPr="00C907E4">
              <w:rPr>
                <w:rFonts w:ascii="Arial" w:eastAsia="Times New Roman" w:hAnsi="Arial" w:cs="Arial"/>
                <w:b/>
                <w:bCs/>
                <w:color w:val="000000"/>
                <w:sz w:val="18"/>
                <w:szCs w:val="18"/>
                <w:lang w:eastAsia="es-CO"/>
              </w:rPr>
              <w:t xml:space="preserve"> </w:t>
            </w:r>
            <w:r w:rsidRPr="00C907E4">
              <w:rPr>
                <w:rFonts w:ascii="Arial" w:eastAsia="Times New Roman" w:hAnsi="Arial" w:cs="Arial"/>
                <w:b/>
                <w:bCs/>
                <w:color w:val="000000"/>
                <w:sz w:val="16"/>
                <w:szCs w:val="16"/>
                <w:lang w:eastAsia="es-CO"/>
              </w:rPr>
              <w:t>OBLIGATORIO</w:t>
            </w:r>
          </w:p>
        </w:tc>
      </w:tr>
      <w:tr w:rsidR="00C907E4" w:rsidRPr="00C907E4" w:rsidTr="00A03B9F">
        <w:trPr>
          <w:trHeight w:val="377"/>
          <w:jc w:val="center"/>
        </w:trPr>
        <w:tc>
          <w:tcPr>
            <w:tcW w:w="4278" w:type="pct"/>
            <w:shd w:val="clear" w:color="auto" w:fill="auto"/>
            <w:noWrap/>
            <w:vAlign w:val="center"/>
          </w:tcPr>
          <w:p w:rsidR="00C907E4" w:rsidRPr="00C907E4" w:rsidRDefault="00C907E4" w:rsidP="00C907E4">
            <w:pPr>
              <w:widowControl w:val="0"/>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Arial" w:hAnsi="Arial" w:cs="Arial"/>
                <w:sz w:val="20"/>
                <w:szCs w:val="20"/>
              </w:rPr>
              <w:t>El futuro proponente deberá prestar el servicio de Suministro, Instalación, Adecuación, Certificación y puesta en funcionamiento de la solución de Red Inalámbrica para la Sede Bogotá Facultad de Medicina y Ciencias de la Salud de la Universidad Militar Nueva Granada, y cumplir con los siguientes requerimientos técnicos</w:t>
            </w:r>
          </w:p>
          <w:p w:rsidR="00C907E4" w:rsidRPr="00C907E4" w:rsidRDefault="00C907E4" w:rsidP="00C907E4">
            <w:pPr>
              <w:widowControl w:val="0"/>
              <w:numPr>
                <w:ilvl w:val="0"/>
                <w:numId w:val="3"/>
              </w:numPr>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Calidades de los suministros</w:t>
            </w:r>
          </w:p>
          <w:p w:rsidR="00C907E4" w:rsidRPr="00C907E4" w:rsidRDefault="00C907E4" w:rsidP="00C907E4">
            <w:pPr>
              <w:widowControl w:val="0"/>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Los equipos adquiridos deberán ser nuevos, sin uso, sin componentes reconstruidos, (no se aceptan equipos refurbished), del modelo más reciente o actual lo cual indica que deben ser la última referencia o versión liberado(a) y probada. No se aceptará ningún elemento declarado EOL (End Of Life).</w:t>
            </w:r>
          </w:p>
          <w:p w:rsidR="00C907E4" w:rsidRPr="00C907E4" w:rsidRDefault="00C907E4" w:rsidP="00C907E4">
            <w:pPr>
              <w:widowControl w:val="0"/>
              <w:numPr>
                <w:ilvl w:val="0"/>
                <w:numId w:val="3"/>
              </w:numPr>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Verificación de Planos, cantidades y diseños</w:t>
            </w:r>
          </w:p>
          <w:p w:rsidR="00C907E4" w:rsidRPr="00C907E4" w:rsidRDefault="00C907E4" w:rsidP="00C907E4">
            <w:pPr>
              <w:widowControl w:val="0"/>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El oferente deberá revisar los planos mano alzada suministrados por la Universidad Militar, también deberá hacer un estudio técnico donde se ejecuten pruebas de cobertura, carga y funcionalidad de los equipos propuestos. La Universidad Militar no hará adiciones a mayores cantidades</w:t>
            </w:r>
            <w:r w:rsidRPr="00C907E4">
              <w:rPr>
                <w:rFonts w:ascii="Arial" w:eastAsia="Calibri" w:hAnsi="Arial" w:cs="Arial"/>
                <w:sz w:val="20"/>
                <w:szCs w:val="20"/>
                <w:lang w:val="es-ES" w:eastAsia="zh-CN"/>
              </w:rPr>
              <w:t xml:space="preserve"> de las ofertadas.</w:t>
            </w:r>
          </w:p>
          <w:p w:rsidR="00C907E4" w:rsidRPr="00C907E4" w:rsidRDefault="00C907E4" w:rsidP="00C907E4">
            <w:pPr>
              <w:widowControl w:val="0"/>
              <w:numPr>
                <w:ilvl w:val="0"/>
                <w:numId w:val="3"/>
              </w:numPr>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Integralidad e interoperabilidad</w:t>
            </w:r>
          </w:p>
          <w:p w:rsidR="00C907E4" w:rsidRPr="00C907E4" w:rsidRDefault="00C907E4" w:rsidP="00C907E4">
            <w:pPr>
              <w:widowControl w:val="0"/>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 xml:space="preserve">En el alcance del proyecto el oferente deberá cumplir plenamente con el objetivo propuesto y garantizar la funcionalidad y operabilidad de la solución, de forma transparente para el usuario final. </w:t>
            </w:r>
          </w:p>
          <w:p w:rsidR="00C907E4" w:rsidRPr="00C907E4" w:rsidRDefault="00C907E4" w:rsidP="00C907E4">
            <w:pPr>
              <w:widowControl w:val="0"/>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En consecuencia, El CONTRATISTA deberá suministrar los equipos y servicios a que hacen referencia los REQUERIMIENTOS TÉCNICOS. El será el único responsable de diseñar y proponer los elementos más adecuados, en términos de capacidades y calidades, cumpliendo siempre con los requisitos mínimos obligatorios y deseables.</w:t>
            </w:r>
          </w:p>
          <w:p w:rsidR="00C907E4" w:rsidRPr="00C907E4" w:rsidRDefault="00C907E4" w:rsidP="00C907E4">
            <w:pPr>
              <w:widowControl w:val="0"/>
              <w:numPr>
                <w:ilvl w:val="0"/>
                <w:numId w:val="3"/>
              </w:numPr>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 xml:space="preserve">Preservación de las condiciones estructurales y de acabado de los edificios. </w:t>
            </w:r>
          </w:p>
          <w:p w:rsidR="00C907E4" w:rsidRPr="00C907E4" w:rsidRDefault="00C907E4" w:rsidP="00C907E4">
            <w:pPr>
              <w:spacing w:after="0" w:line="240" w:lineRule="auto"/>
              <w:ind w:left="34"/>
              <w:jc w:val="both"/>
              <w:rPr>
                <w:rFonts w:ascii="Arial" w:eastAsia="Calibri" w:hAnsi="Arial" w:cs="Arial"/>
                <w:sz w:val="20"/>
                <w:szCs w:val="20"/>
                <w:lang w:val="es-ES" w:eastAsia="zh-CN"/>
              </w:rPr>
            </w:pPr>
            <w:r w:rsidRPr="00C907E4">
              <w:rPr>
                <w:rFonts w:ascii="Arial" w:eastAsia="Calibri" w:hAnsi="Arial" w:cs="Arial"/>
                <w:sz w:val="20"/>
                <w:szCs w:val="20"/>
                <w:lang w:val="es-ES" w:eastAsia="zh-CN"/>
              </w:rPr>
              <w:t>En caso que el contratante deba intervenir obras ya concluidas deberá comprometerse a la plena restitución de sus condiciones estructurales y de acabados, conforme las encontró antes de la intervención. Toda intervención deberá ser aprobada previamente por la Universidad y de ella se dejará un acta con registro fotográfico (Acta de vecindad). Los costos de estos trabajos deben ser asumidos por el contratista.</w:t>
            </w:r>
          </w:p>
          <w:p w:rsidR="00C907E4" w:rsidRPr="00C907E4" w:rsidRDefault="00C907E4" w:rsidP="00C907E4">
            <w:pPr>
              <w:spacing w:after="0" w:line="240" w:lineRule="auto"/>
              <w:ind w:left="34"/>
              <w:jc w:val="both"/>
              <w:rPr>
                <w:rFonts w:ascii="Arial" w:eastAsia="Calibri" w:hAnsi="Arial" w:cs="Arial"/>
                <w:sz w:val="20"/>
                <w:szCs w:val="20"/>
                <w:lang w:val="es-ES" w:eastAsia="zh-CN"/>
              </w:rPr>
            </w:pPr>
          </w:p>
          <w:p w:rsidR="00C907E4" w:rsidRPr="00C907E4" w:rsidRDefault="00C907E4" w:rsidP="00C907E4">
            <w:pPr>
              <w:widowControl w:val="0"/>
              <w:numPr>
                <w:ilvl w:val="0"/>
                <w:numId w:val="3"/>
              </w:numPr>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Mantenimiento y Soporte</w:t>
            </w:r>
          </w:p>
          <w:p w:rsidR="00C907E4" w:rsidRPr="00C907E4" w:rsidRDefault="00C907E4" w:rsidP="00C907E4">
            <w:pPr>
              <w:widowControl w:val="0"/>
              <w:suppressAutoHyphens/>
              <w:spacing w:after="240" w:line="240" w:lineRule="auto"/>
              <w:jc w:val="both"/>
              <w:rPr>
                <w:rFonts w:ascii="Arial" w:eastAsia="Calibri" w:hAnsi="Arial" w:cs="Arial"/>
                <w:sz w:val="20"/>
                <w:szCs w:val="20"/>
                <w:lang w:val="es-ES" w:eastAsia="zh-CN"/>
              </w:rPr>
            </w:pPr>
            <w:r w:rsidRPr="00C907E4">
              <w:rPr>
                <w:rFonts w:ascii="Arial" w:eastAsia="Calibri" w:hAnsi="Arial" w:cs="Arial"/>
                <w:sz w:val="20"/>
                <w:szCs w:val="20"/>
                <w:lang w:val="es-ES" w:eastAsia="zh-CN"/>
              </w:rPr>
              <w:t>La solución debe comprender el suministro instalación, puesta en marcha y soporte técnico por dos años para la solución de Red Inalámbrica instalada.</w:t>
            </w:r>
          </w:p>
          <w:p w:rsidR="00C907E4" w:rsidRPr="00C907E4" w:rsidRDefault="00C907E4" w:rsidP="00C907E4">
            <w:pPr>
              <w:widowControl w:val="0"/>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Se debe realizar mínimo dos mantenimientos preventivos a los equipos instalados, durante el periodo de garantía.</w:t>
            </w:r>
          </w:p>
          <w:p w:rsidR="00C907E4" w:rsidRPr="00C907E4" w:rsidRDefault="00C907E4" w:rsidP="00C907E4">
            <w:pPr>
              <w:widowControl w:val="0"/>
              <w:tabs>
                <w:tab w:val="left" w:pos="284"/>
                <w:tab w:val="left" w:pos="720"/>
              </w:tabs>
              <w:suppressAutoHyphens/>
              <w:spacing w:after="0"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lastRenderedPageBreak/>
              <w:t>El servicio de soporte en sitio debe ser 5x8 para la atención de fallas y requerimientos técnicos durante la vigencia anteriormente descrita.</w:t>
            </w:r>
          </w:p>
          <w:p w:rsidR="00C907E4" w:rsidRPr="00C907E4" w:rsidRDefault="00C907E4" w:rsidP="00C907E4">
            <w:pPr>
              <w:widowControl w:val="0"/>
              <w:tabs>
                <w:tab w:val="left" w:pos="220"/>
                <w:tab w:val="left" w:pos="720"/>
              </w:tabs>
              <w:suppressAutoHyphens/>
              <w:spacing w:after="0" w:line="240" w:lineRule="auto"/>
              <w:ind w:left="720"/>
              <w:jc w:val="both"/>
              <w:rPr>
                <w:rFonts w:ascii="Arial" w:eastAsia="Calibri" w:hAnsi="Arial" w:cs="Arial"/>
                <w:color w:val="000000"/>
                <w:sz w:val="20"/>
                <w:szCs w:val="20"/>
                <w:lang w:val="es-ES" w:eastAsia="zh-CN"/>
              </w:rPr>
            </w:pPr>
          </w:p>
          <w:p w:rsidR="00C907E4" w:rsidRPr="00C907E4" w:rsidRDefault="00C907E4" w:rsidP="00C907E4">
            <w:pPr>
              <w:widowControl w:val="0"/>
              <w:numPr>
                <w:ilvl w:val="0"/>
                <w:numId w:val="5"/>
              </w:numPr>
              <w:tabs>
                <w:tab w:val="left" w:pos="220"/>
                <w:tab w:val="left" w:pos="720"/>
              </w:tabs>
              <w:suppressAutoHyphens/>
              <w:spacing w:after="28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 xml:space="preserve">Hardware y software. </w:t>
            </w:r>
          </w:p>
          <w:p w:rsidR="00C907E4" w:rsidRPr="00C907E4" w:rsidRDefault="00C907E4" w:rsidP="00C907E4">
            <w:pPr>
              <w:widowControl w:val="0"/>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Los equipos ofertados deben cumplir con las siguientes características técnicas básicas:</w:t>
            </w:r>
          </w:p>
          <w:p w:rsidR="00C907E4" w:rsidRPr="00C907E4" w:rsidRDefault="00C907E4" w:rsidP="00C907E4">
            <w:pPr>
              <w:widowControl w:val="0"/>
              <w:numPr>
                <w:ilvl w:val="0"/>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Puertos: 2Puertos RJ45 10/100/1000.</w:t>
            </w:r>
          </w:p>
          <w:p w:rsidR="00C907E4" w:rsidRPr="00C907E4" w:rsidRDefault="00C907E4" w:rsidP="00C907E4">
            <w:pPr>
              <w:widowControl w:val="0"/>
              <w:numPr>
                <w:ilvl w:val="0"/>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Estándar:  IEEE 802.11</w:t>
            </w:r>
            <w:r w:rsidRPr="00C907E4">
              <w:rPr>
                <w:rFonts w:ascii="Arial" w:eastAsia="Calibri" w:hAnsi="Arial" w:cs="Arial"/>
                <w:color w:val="000000"/>
                <w:sz w:val="20"/>
                <w:szCs w:val="20"/>
                <w:vertAlign w:val="superscript"/>
                <w:lang w:val="es-ES" w:eastAsia="zh-CN"/>
              </w:rPr>
              <w:t>a</w:t>
            </w:r>
            <w:r w:rsidRPr="00C907E4">
              <w:rPr>
                <w:rFonts w:ascii="Arial" w:eastAsia="Calibri" w:hAnsi="Arial" w:cs="Arial"/>
                <w:color w:val="000000"/>
                <w:sz w:val="20"/>
                <w:szCs w:val="20"/>
                <w:lang w:val="es-ES" w:eastAsia="zh-CN"/>
              </w:rPr>
              <w:t xml:space="preserve">/b/g/n/ac  2.4 GHz y 5 GHz. </w:t>
            </w:r>
          </w:p>
          <w:p w:rsidR="00C907E4" w:rsidRPr="00C907E4" w:rsidRDefault="00C907E4" w:rsidP="00C907E4">
            <w:pPr>
              <w:widowControl w:val="0"/>
              <w:numPr>
                <w:ilvl w:val="0"/>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 xml:space="preserve">Protocolos de Seguridad: </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n-US" w:eastAsia="zh-CN"/>
              </w:rPr>
            </w:pPr>
            <w:r w:rsidRPr="00C907E4">
              <w:rPr>
                <w:rFonts w:ascii="Arial" w:eastAsia="Calibri" w:hAnsi="Arial" w:cs="Arial"/>
                <w:color w:val="000000"/>
                <w:sz w:val="20"/>
                <w:szCs w:val="20"/>
                <w:lang w:val="en-US" w:eastAsia="zh-CN"/>
              </w:rPr>
              <w:t>WPA-PSK, WPA-TKIP, WPA2-AES, 802.11i.</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Autenticación a través de 802.1X</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Base de datos de autenticación local</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Directorio Activo y OpenLdap.</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Radius.</w:t>
            </w:r>
          </w:p>
          <w:p w:rsidR="00C907E4" w:rsidRPr="00C907E4" w:rsidRDefault="00C907E4" w:rsidP="00C907E4">
            <w:pPr>
              <w:widowControl w:val="0"/>
              <w:numPr>
                <w:ilvl w:val="0"/>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Opciones de energía:</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Alimentación PoE.</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Alimentación 12 VCC.</w:t>
            </w:r>
          </w:p>
          <w:p w:rsidR="00C907E4" w:rsidRPr="00C907E4" w:rsidRDefault="00C907E4" w:rsidP="00C907E4">
            <w:pPr>
              <w:widowControl w:val="0"/>
              <w:numPr>
                <w:ilvl w:val="0"/>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Capacidad de concurrencia: hasta 500 dispositivos.</w:t>
            </w:r>
          </w:p>
          <w:p w:rsidR="00C907E4" w:rsidRPr="00C907E4" w:rsidRDefault="00C907E4" w:rsidP="00C907E4">
            <w:pPr>
              <w:widowControl w:val="0"/>
              <w:numPr>
                <w:ilvl w:val="0"/>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Rendimiento: 1300 Mbps (5GHz) y 450 Mbps (2.4GHz)</w:t>
            </w:r>
          </w:p>
          <w:p w:rsidR="00C907E4" w:rsidRPr="00C907E4" w:rsidRDefault="00C907E4" w:rsidP="00C907E4">
            <w:pPr>
              <w:widowControl w:val="0"/>
              <w:numPr>
                <w:ilvl w:val="0"/>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Especificaciones Adicionales:</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 xml:space="preserve">RF: </w:t>
            </w:r>
          </w:p>
          <w:p w:rsidR="00C907E4" w:rsidRPr="00C907E4" w:rsidRDefault="00C907E4" w:rsidP="00C907E4">
            <w:pPr>
              <w:widowControl w:val="0"/>
              <w:numPr>
                <w:ilvl w:val="2"/>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Antenas Integradas.</w:t>
            </w:r>
          </w:p>
          <w:p w:rsidR="00C907E4" w:rsidRPr="00C907E4" w:rsidRDefault="00C907E4" w:rsidP="00C907E4">
            <w:pPr>
              <w:widowControl w:val="0"/>
              <w:numPr>
                <w:ilvl w:val="2"/>
                <w:numId w:val="6"/>
              </w:numPr>
              <w:tabs>
                <w:tab w:val="left" w:pos="220"/>
                <w:tab w:val="left" w:pos="720"/>
              </w:tabs>
              <w:suppressAutoHyphens/>
              <w:spacing w:after="278" w:line="240" w:lineRule="auto"/>
              <w:contextualSpacing/>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Antenas adaptativas que proporcionen hasta 512 patrones de antenas únicos por radio.</w:t>
            </w:r>
          </w:p>
          <w:p w:rsidR="00C907E4" w:rsidRPr="00C907E4" w:rsidRDefault="00C907E4" w:rsidP="00C907E4">
            <w:pPr>
              <w:widowControl w:val="0"/>
              <w:numPr>
                <w:ilvl w:val="2"/>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Diversidad completa de polarización omnidireccional.</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Cadenas de radio 3x3.</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Flujo de espaciales 3.</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Canalización 20MHz, 40MHz, 80MHz.</w:t>
            </w:r>
          </w:p>
          <w:p w:rsidR="00C907E4" w:rsidRPr="00C907E4" w:rsidRDefault="00C907E4" w:rsidP="00C907E4">
            <w:pPr>
              <w:widowControl w:val="0"/>
              <w:numPr>
                <w:ilvl w:val="1"/>
                <w:numId w:val="6"/>
              </w:numPr>
              <w:tabs>
                <w:tab w:val="left" w:pos="220"/>
                <w:tab w:val="left" w:pos="720"/>
              </w:tabs>
              <w:suppressAutoHyphens/>
              <w:spacing w:after="278"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Potencia de salida: 28dBm para 2.4GHz y 27dBm para 5GHz.</w:t>
            </w:r>
          </w:p>
          <w:p w:rsidR="00C907E4" w:rsidRPr="00C907E4" w:rsidRDefault="00C907E4" w:rsidP="00C907E4">
            <w:pPr>
              <w:widowControl w:val="0"/>
              <w:numPr>
                <w:ilvl w:val="0"/>
                <w:numId w:val="6"/>
              </w:numPr>
              <w:tabs>
                <w:tab w:val="left" w:pos="220"/>
                <w:tab w:val="num" w:pos="284"/>
                <w:tab w:val="left" w:pos="317"/>
              </w:tabs>
              <w:suppressAutoHyphens/>
              <w:spacing w:after="278" w:line="240" w:lineRule="auto"/>
              <w:ind w:left="284" w:hanging="284"/>
              <w:contextualSpacing/>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La Universidad Militar Nueva Granada suministrará la controladora que administrará los equipos Acces Point  adquiridos.</w:t>
            </w:r>
          </w:p>
          <w:p w:rsidR="00C907E4" w:rsidRPr="00C907E4" w:rsidRDefault="00C907E4" w:rsidP="00C907E4">
            <w:pPr>
              <w:widowControl w:val="0"/>
              <w:numPr>
                <w:ilvl w:val="0"/>
                <w:numId w:val="4"/>
              </w:numPr>
              <w:tabs>
                <w:tab w:val="left" w:pos="274"/>
                <w:tab w:val="left" w:pos="709"/>
                <w:tab w:val="left" w:pos="1440"/>
              </w:tabs>
              <w:suppressAutoHyphens/>
              <w:spacing w:after="0" w:line="240" w:lineRule="auto"/>
              <w:ind w:left="317" w:hanging="283"/>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 xml:space="preserve">Los elementos de hardware suministrados que requieran operar con energía eléctrica deberán operar con tensión de alimentación 120 V AC +/- 10% y frecuencia de 60 Hz. </w:t>
            </w:r>
          </w:p>
          <w:p w:rsidR="00C907E4" w:rsidRPr="00C907E4" w:rsidRDefault="00C907E4" w:rsidP="00C907E4">
            <w:pPr>
              <w:widowControl w:val="0"/>
              <w:tabs>
                <w:tab w:val="left" w:pos="274"/>
                <w:tab w:val="left" w:pos="709"/>
                <w:tab w:val="left" w:pos="1440"/>
              </w:tabs>
              <w:suppressAutoHyphens/>
              <w:spacing w:after="0" w:line="240" w:lineRule="auto"/>
              <w:ind w:left="317"/>
              <w:contextualSpacing/>
              <w:jc w:val="both"/>
              <w:rPr>
                <w:rFonts w:ascii="Times New Roman" w:eastAsia="Times New Roman" w:hAnsi="Times New Roman" w:cs="Times New Roman"/>
                <w:sz w:val="24"/>
                <w:szCs w:val="24"/>
                <w:lang w:val="es-ES" w:eastAsia="zh-CN"/>
              </w:rPr>
            </w:pPr>
          </w:p>
          <w:p w:rsidR="00C907E4" w:rsidRPr="00C907E4" w:rsidRDefault="00C907E4" w:rsidP="00C907E4">
            <w:pPr>
              <w:widowControl w:val="0"/>
              <w:numPr>
                <w:ilvl w:val="0"/>
                <w:numId w:val="4"/>
              </w:numPr>
              <w:tabs>
                <w:tab w:val="left" w:pos="274"/>
                <w:tab w:val="left" w:pos="709"/>
                <w:tab w:val="left" w:pos="1440"/>
              </w:tabs>
              <w:suppressAutoHyphens/>
              <w:spacing w:after="0" w:line="240" w:lineRule="auto"/>
              <w:ind w:left="317" w:hanging="283"/>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Los elementos que se requieren montar en Rack deberán tener el estándar de 19" de ancho. Se deben suministrar todos los herrajes y accesorios necesarios para la instalación de dichos elementos dentro del Rack de telecomunicaciones, sin ningún costo adicional para la Universidad Militar.</w:t>
            </w:r>
          </w:p>
          <w:p w:rsidR="00C907E4" w:rsidRPr="00C907E4" w:rsidRDefault="00C907E4" w:rsidP="00C907E4">
            <w:pPr>
              <w:spacing w:after="0" w:line="240" w:lineRule="auto"/>
              <w:ind w:left="34"/>
              <w:jc w:val="both"/>
              <w:rPr>
                <w:rFonts w:ascii="Arial" w:eastAsia="Calibri" w:hAnsi="Arial" w:cs="Arial"/>
                <w:sz w:val="20"/>
                <w:szCs w:val="20"/>
                <w:lang w:val="es-ES" w:eastAsia="zh-CN"/>
              </w:rPr>
            </w:pPr>
          </w:p>
          <w:p w:rsidR="00C907E4" w:rsidRPr="00C907E4" w:rsidRDefault="00C907E4" w:rsidP="00C907E4">
            <w:pPr>
              <w:widowControl w:val="0"/>
              <w:numPr>
                <w:ilvl w:val="0"/>
                <w:numId w:val="4"/>
              </w:numPr>
              <w:tabs>
                <w:tab w:val="left" w:pos="284"/>
                <w:tab w:val="left" w:pos="1440"/>
              </w:tabs>
              <w:suppressAutoHyphens/>
              <w:spacing w:after="0" w:line="240" w:lineRule="auto"/>
              <w:ind w:left="284"/>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Elementos y accesorios</w:t>
            </w:r>
          </w:p>
          <w:p w:rsidR="00C907E4" w:rsidRPr="00C907E4" w:rsidRDefault="00C907E4" w:rsidP="00C907E4">
            <w:pPr>
              <w:widowControl w:val="0"/>
              <w:tabs>
                <w:tab w:val="left" w:pos="709"/>
                <w:tab w:val="left" w:pos="1440"/>
              </w:tabs>
              <w:suppressAutoHyphens/>
              <w:spacing w:after="0" w:line="240" w:lineRule="auto"/>
              <w:ind w:left="1080"/>
              <w:contextualSpacing/>
              <w:jc w:val="both"/>
              <w:rPr>
                <w:rFonts w:ascii="Arial" w:eastAsia="Times New Roman" w:hAnsi="Arial" w:cs="Arial"/>
                <w:sz w:val="20"/>
                <w:szCs w:val="20"/>
                <w:lang w:val="es-ES" w:eastAsia="zh-CN"/>
              </w:rPr>
            </w:pPr>
          </w:p>
          <w:p w:rsidR="00C907E4" w:rsidRPr="00C907E4" w:rsidRDefault="00C907E4" w:rsidP="00C907E4">
            <w:pPr>
              <w:widowControl w:val="0"/>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 xml:space="preserve">Se debe proporcionar todos los elementos necesarios para la correcta operación de la solución de Red WIFI, que se requieran para su puesta en operación y uso normal; tales como componentes, accesorios, periféricos, elementos de conexión o interconexión, y en general todos los adicionales necesarios para el correcto funcionamiento de la solución </w:t>
            </w:r>
            <w:r w:rsidRPr="00C907E4">
              <w:rPr>
                <w:rFonts w:ascii="Arial" w:eastAsia="Calibri" w:hAnsi="Arial" w:cs="Arial"/>
                <w:sz w:val="20"/>
                <w:szCs w:val="20"/>
                <w:lang w:val="es-ES" w:eastAsia="zh-CN"/>
              </w:rPr>
              <w:lastRenderedPageBreak/>
              <w:t>ofertada,</w:t>
            </w:r>
            <w:r w:rsidRPr="00C907E4">
              <w:rPr>
                <w:rFonts w:ascii="Arial" w:eastAsia="Calibri" w:hAnsi="Arial" w:cs="Arial"/>
                <w:color w:val="000000"/>
                <w:sz w:val="20"/>
                <w:szCs w:val="20"/>
                <w:lang w:val="es-ES" w:eastAsia="zh-CN"/>
              </w:rPr>
              <w:t xml:space="preserve"> sin ningún costo adicional para la Universidad Militar.</w:t>
            </w:r>
            <w:r w:rsidRPr="00C907E4">
              <w:rPr>
                <w:rFonts w:ascii="Arial" w:eastAsia="Calibri" w:hAnsi="Arial" w:cs="Arial"/>
                <w:sz w:val="20"/>
                <w:szCs w:val="20"/>
                <w:lang w:val="es-ES" w:eastAsia="zh-CN"/>
              </w:rPr>
              <w:t xml:space="preserve"> </w:t>
            </w:r>
          </w:p>
          <w:p w:rsidR="00C907E4" w:rsidRPr="00C907E4" w:rsidRDefault="00C907E4" w:rsidP="00C907E4">
            <w:pPr>
              <w:widowControl w:val="0"/>
              <w:numPr>
                <w:ilvl w:val="0"/>
                <w:numId w:val="11"/>
              </w:numPr>
              <w:tabs>
                <w:tab w:val="num" w:pos="426"/>
              </w:tabs>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Instalación y configuración</w:t>
            </w:r>
          </w:p>
          <w:p w:rsidR="00C907E4" w:rsidRPr="00C907E4" w:rsidRDefault="00C907E4" w:rsidP="00C907E4">
            <w:pPr>
              <w:spacing w:after="0" w:line="240" w:lineRule="auto"/>
              <w:ind w:left="34"/>
              <w:jc w:val="both"/>
              <w:rPr>
                <w:rFonts w:ascii="Arial" w:eastAsia="Calibri" w:hAnsi="Arial" w:cs="Arial"/>
                <w:sz w:val="20"/>
                <w:szCs w:val="20"/>
                <w:lang w:val="es-ES" w:eastAsia="zh-CN"/>
              </w:rPr>
            </w:pPr>
            <w:r w:rsidRPr="00C907E4">
              <w:rPr>
                <w:rFonts w:ascii="Arial" w:eastAsia="Calibri" w:hAnsi="Arial" w:cs="Arial"/>
                <w:sz w:val="20"/>
                <w:szCs w:val="20"/>
                <w:lang w:val="es-ES" w:eastAsia="zh-CN"/>
              </w:rPr>
              <w:t>Todos los componentes suministrados deben ser entregados en perfecto estado de funcionamiento, configurado, probado y en normal operación de acuerdo con las necesidades específicas de la Universidad y de acuerdo con los requerimientos y ajustes pactados posteriormente entre el proponente (contratista) y la Universidad.</w:t>
            </w:r>
          </w:p>
          <w:p w:rsidR="00C907E4" w:rsidRPr="00C907E4" w:rsidRDefault="00C907E4" w:rsidP="00C907E4">
            <w:pPr>
              <w:spacing w:after="0" w:line="240" w:lineRule="auto"/>
              <w:ind w:left="34"/>
              <w:jc w:val="both"/>
              <w:rPr>
                <w:rFonts w:ascii="Arial" w:eastAsia="Calibri" w:hAnsi="Arial" w:cs="Arial"/>
                <w:sz w:val="20"/>
                <w:szCs w:val="20"/>
                <w:lang w:val="es-ES" w:eastAsia="zh-CN"/>
              </w:rPr>
            </w:pPr>
          </w:p>
          <w:p w:rsidR="00C907E4" w:rsidRPr="00C907E4" w:rsidRDefault="00C907E4" w:rsidP="00C907E4">
            <w:pPr>
              <w:keepNext/>
              <w:keepLines/>
              <w:widowControl w:val="0"/>
              <w:numPr>
                <w:ilvl w:val="0"/>
                <w:numId w:val="7"/>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i/>
                <w:color w:val="000000"/>
                <w:sz w:val="20"/>
                <w:szCs w:val="20"/>
                <w:lang w:val="es-ES" w:eastAsia="zh-CN"/>
              </w:rPr>
              <w:t>Estimado de cantidades</w:t>
            </w:r>
          </w:p>
          <w:p w:rsidR="00C907E4" w:rsidRPr="00C907E4" w:rsidRDefault="00C907E4" w:rsidP="00C907E4">
            <w:pPr>
              <w:widowControl w:val="0"/>
              <w:suppressAutoHyphens/>
              <w:spacing w:after="40" w:line="240" w:lineRule="auto"/>
              <w:jc w:val="both"/>
              <w:rPr>
                <w:rFonts w:ascii="Arial" w:eastAsia="Calibri" w:hAnsi="Arial" w:cs="Arial"/>
                <w:color w:val="000000"/>
                <w:sz w:val="20"/>
                <w:szCs w:val="20"/>
                <w:highlight w:val="yellow"/>
                <w:lang w:val="es-ES" w:eastAsia="zh-CN"/>
              </w:rPr>
            </w:pPr>
          </w:p>
          <w:p w:rsidR="00C907E4" w:rsidRPr="00C907E4" w:rsidRDefault="00C907E4" w:rsidP="00C907E4">
            <w:pPr>
              <w:tabs>
                <w:tab w:val="left" w:pos="220"/>
                <w:tab w:val="left" w:pos="720"/>
              </w:tabs>
              <w:suppressAutoHyphens/>
              <w:spacing w:after="240" w:line="240" w:lineRule="auto"/>
              <w:jc w:val="center"/>
              <w:rPr>
                <w:rFonts w:ascii="Times New Roman" w:eastAsia="Times New Roman" w:hAnsi="Times New Roman" w:cs="Times New Roman"/>
                <w:sz w:val="24"/>
                <w:szCs w:val="24"/>
                <w:lang w:val="es-ES" w:eastAsia="zh-CN"/>
              </w:rPr>
            </w:pPr>
            <w:r w:rsidRPr="00C907E4">
              <w:rPr>
                <w:rFonts w:ascii="Arial" w:eastAsia="Calibri" w:hAnsi="Arial" w:cs="Arial"/>
                <w:b/>
                <w:sz w:val="20"/>
                <w:szCs w:val="20"/>
                <w:lang w:val="es-ES" w:eastAsia="zh-CN"/>
              </w:rPr>
              <w:t>CANTIDAD DE EQUIPOS ACCESS POINT</w:t>
            </w:r>
          </w:p>
          <w:tbl>
            <w:tblPr>
              <w:tblW w:w="8830" w:type="dxa"/>
              <w:tblInd w:w="102" w:type="dxa"/>
              <w:tblLayout w:type="fixed"/>
              <w:tblCellMar>
                <w:left w:w="113" w:type="dxa"/>
              </w:tblCellMar>
              <w:tblLook w:val="0000" w:firstRow="0" w:lastRow="0" w:firstColumn="0" w:lastColumn="0" w:noHBand="0" w:noVBand="0"/>
            </w:tblPr>
            <w:tblGrid>
              <w:gridCol w:w="2479"/>
              <w:gridCol w:w="6351"/>
            </w:tblGrid>
            <w:tr w:rsidR="00C907E4" w:rsidRPr="00C907E4" w:rsidTr="00A03B9F">
              <w:trPr>
                <w:trHeight w:val="520"/>
              </w:trPr>
              <w:tc>
                <w:tcPr>
                  <w:tcW w:w="2479" w:type="dxa"/>
                  <w:tcBorders>
                    <w:top w:val="single" w:sz="4" w:space="0" w:color="000001"/>
                    <w:left w:val="single" w:sz="4" w:space="0" w:color="000001"/>
                    <w:bottom w:val="single" w:sz="4" w:space="0" w:color="000001"/>
                  </w:tcBorders>
                  <w:shd w:val="clear" w:color="auto" w:fill="auto"/>
                </w:tcPr>
                <w:p w:rsidR="00C907E4" w:rsidRPr="00C907E4" w:rsidRDefault="00C907E4" w:rsidP="00C907E4">
                  <w:pPr>
                    <w:widowControl w:val="0"/>
                    <w:tabs>
                      <w:tab w:val="left" w:pos="220"/>
                      <w:tab w:val="left" w:pos="720"/>
                    </w:tabs>
                    <w:suppressAutoHyphens/>
                    <w:spacing w:after="240" w:line="240" w:lineRule="auto"/>
                    <w:jc w:val="center"/>
                    <w:rPr>
                      <w:rFonts w:ascii="Times New Roman" w:eastAsia="Times New Roman" w:hAnsi="Times New Roman" w:cs="Times New Roman"/>
                      <w:sz w:val="24"/>
                      <w:szCs w:val="24"/>
                      <w:lang w:val="es-ES" w:eastAsia="zh-CN"/>
                    </w:rPr>
                  </w:pPr>
                  <w:r w:rsidRPr="00C907E4">
                    <w:rPr>
                      <w:rFonts w:ascii="Arial" w:eastAsia="Calibri" w:hAnsi="Arial" w:cs="Arial"/>
                      <w:b/>
                      <w:sz w:val="20"/>
                      <w:szCs w:val="20"/>
                      <w:lang w:val="es-ES" w:eastAsia="zh-CN"/>
                    </w:rPr>
                    <w:t>SEDE</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C907E4" w:rsidRPr="00C907E4" w:rsidRDefault="00C907E4" w:rsidP="00C907E4">
                  <w:pPr>
                    <w:widowControl w:val="0"/>
                    <w:tabs>
                      <w:tab w:val="left" w:pos="220"/>
                      <w:tab w:val="left" w:pos="720"/>
                    </w:tabs>
                    <w:suppressAutoHyphens/>
                    <w:spacing w:after="240" w:line="240" w:lineRule="auto"/>
                    <w:rPr>
                      <w:rFonts w:ascii="Arial" w:eastAsia="Calibri" w:hAnsi="Arial" w:cs="Arial"/>
                      <w:b/>
                      <w:sz w:val="20"/>
                      <w:szCs w:val="20"/>
                      <w:lang w:val="es-ES" w:eastAsia="zh-CN"/>
                    </w:rPr>
                  </w:pPr>
                  <w:r w:rsidRPr="00C907E4">
                    <w:rPr>
                      <w:rFonts w:ascii="Arial" w:eastAsia="Calibri" w:hAnsi="Arial" w:cs="Arial"/>
                      <w:b/>
                      <w:sz w:val="20"/>
                      <w:szCs w:val="20"/>
                      <w:lang w:val="es-ES" w:eastAsia="zh-CN"/>
                    </w:rPr>
                    <w:t xml:space="preserve">Cantidad de Equipos </w:t>
                  </w:r>
                </w:p>
                <w:p w:rsidR="00C907E4" w:rsidRPr="00C907E4" w:rsidRDefault="00C907E4" w:rsidP="00C907E4">
                  <w:pPr>
                    <w:widowControl w:val="0"/>
                    <w:tabs>
                      <w:tab w:val="left" w:pos="220"/>
                      <w:tab w:val="left" w:pos="720"/>
                    </w:tabs>
                    <w:suppressAutoHyphens/>
                    <w:spacing w:after="240" w:line="240" w:lineRule="auto"/>
                    <w:rPr>
                      <w:rFonts w:ascii="Times New Roman" w:eastAsia="Times New Roman" w:hAnsi="Times New Roman" w:cs="Times New Roman"/>
                      <w:sz w:val="24"/>
                      <w:szCs w:val="24"/>
                      <w:lang w:val="es-ES" w:eastAsia="zh-CN"/>
                    </w:rPr>
                  </w:pPr>
                  <w:r w:rsidRPr="00C907E4">
                    <w:rPr>
                      <w:rFonts w:ascii="Arial" w:eastAsia="Calibri" w:hAnsi="Arial" w:cs="Arial"/>
                      <w:b/>
                      <w:sz w:val="20"/>
                      <w:szCs w:val="20"/>
                      <w:lang w:val="es-ES" w:eastAsia="zh-CN"/>
                    </w:rPr>
                    <w:t>Access Point por Sede.</w:t>
                  </w:r>
                </w:p>
              </w:tc>
            </w:tr>
            <w:tr w:rsidR="00C907E4" w:rsidRPr="00C907E4" w:rsidTr="00A03B9F">
              <w:trPr>
                <w:trHeight w:val="424"/>
              </w:trPr>
              <w:tc>
                <w:tcPr>
                  <w:tcW w:w="2479" w:type="dxa"/>
                  <w:tcBorders>
                    <w:top w:val="single" w:sz="4" w:space="0" w:color="000001"/>
                    <w:left w:val="single" w:sz="4" w:space="0" w:color="000001"/>
                    <w:bottom w:val="single" w:sz="4" w:space="0" w:color="000001"/>
                  </w:tcBorders>
                  <w:shd w:val="clear" w:color="auto" w:fill="auto"/>
                </w:tcPr>
                <w:p w:rsidR="00C907E4" w:rsidRPr="00C907E4" w:rsidRDefault="00C907E4" w:rsidP="00C907E4">
                  <w:pPr>
                    <w:widowControl w:val="0"/>
                    <w:tabs>
                      <w:tab w:val="left" w:pos="220"/>
                      <w:tab w:val="left" w:pos="720"/>
                    </w:tabs>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Facultad de Medicina y Ciencias de la Salud.</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C907E4" w:rsidRPr="00C907E4" w:rsidRDefault="00C907E4" w:rsidP="00C907E4">
                  <w:pPr>
                    <w:widowControl w:val="0"/>
                    <w:tabs>
                      <w:tab w:val="left" w:pos="220"/>
                      <w:tab w:val="left" w:pos="720"/>
                    </w:tabs>
                    <w:suppressAutoHyphens/>
                    <w:spacing w:after="240" w:line="240" w:lineRule="auto"/>
                    <w:jc w:val="center"/>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46</w:t>
                  </w:r>
                </w:p>
              </w:tc>
            </w:tr>
            <w:tr w:rsidR="00C907E4" w:rsidRPr="00C907E4" w:rsidTr="00A03B9F">
              <w:tc>
                <w:tcPr>
                  <w:tcW w:w="2479" w:type="dxa"/>
                  <w:tcBorders>
                    <w:left w:val="single" w:sz="4" w:space="0" w:color="000001"/>
                    <w:bottom w:val="single" w:sz="4" w:space="0" w:color="000001"/>
                  </w:tcBorders>
                  <w:shd w:val="clear" w:color="auto" w:fill="auto"/>
                </w:tcPr>
                <w:p w:rsidR="00C907E4" w:rsidRPr="00C907E4" w:rsidRDefault="00C907E4" w:rsidP="00C907E4">
                  <w:pPr>
                    <w:widowControl w:val="0"/>
                    <w:tabs>
                      <w:tab w:val="left" w:pos="220"/>
                      <w:tab w:val="left" w:pos="720"/>
                    </w:tabs>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sz w:val="20"/>
                      <w:szCs w:val="20"/>
                      <w:lang w:val="es-ES" w:eastAsia="zh-CN"/>
                    </w:rPr>
                    <w:t>TOTAL</w:t>
                  </w:r>
                </w:p>
              </w:tc>
              <w:tc>
                <w:tcPr>
                  <w:tcW w:w="6351" w:type="dxa"/>
                  <w:tcBorders>
                    <w:left w:val="single" w:sz="4" w:space="0" w:color="000001"/>
                    <w:bottom w:val="single" w:sz="4" w:space="0" w:color="000001"/>
                    <w:right w:val="single" w:sz="4" w:space="0" w:color="000001"/>
                  </w:tcBorders>
                  <w:shd w:val="clear" w:color="auto" w:fill="auto"/>
                </w:tcPr>
                <w:p w:rsidR="00C907E4" w:rsidRPr="00C907E4" w:rsidRDefault="00C907E4" w:rsidP="00C907E4">
                  <w:pPr>
                    <w:widowControl w:val="0"/>
                    <w:tabs>
                      <w:tab w:val="left" w:pos="220"/>
                      <w:tab w:val="left" w:pos="720"/>
                    </w:tabs>
                    <w:suppressAutoHyphens/>
                    <w:spacing w:after="240" w:line="240" w:lineRule="auto"/>
                    <w:jc w:val="center"/>
                    <w:rPr>
                      <w:rFonts w:ascii="Times New Roman" w:eastAsia="Times New Roman" w:hAnsi="Times New Roman" w:cs="Times New Roman"/>
                      <w:sz w:val="24"/>
                      <w:szCs w:val="24"/>
                      <w:lang w:val="es-ES" w:eastAsia="zh-CN"/>
                    </w:rPr>
                  </w:pPr>
                  <w:r w:rsidRPr="00C907E4">
                    <w:rPr>
                      <w:rFonts w:ascii="Arial" w:eastAsia="Calibri" w:hAnsi="Arial" w:cs="Arial"/>
                      <w:b/>
                      <w:sz w:val="20"/>
                      <w:szCs w:val="20"/>
                      <w:lang w:val="es-ES" w:eastAsia="zh-CN"/>
                    </w:rPr>
                    <w:t>46</w:t>
                  </w:r>
                </w:p>
              </w:tc>
            </w:tr>
          </w:tbl>
          <w:p w:rsidR="00C907E4" w:rsidRPr="00C907E4" w:rsidRDefault="00C907E4" w:rsidP="00C907E4">
            <w:pPr>
              <w:widowControl w:val="0"/>
              <w:suppressAutoHyphens/>
              <w:spacing w:after="40" w:line="240" w:lineRule="auto"/>
              <w:jc w:val="both"/>
              <w:rPr>
                <w:rFonts w:ascii="Arial" w:eastAsia="Calibri" w:hAnsi="Arial" w:cs="Arial"/>
                <w:b/>
                <w:i/>
                <w:color w:val="000000"/>
                <w:sz w:val="20"/>
                <w:szCs w:val="20"/>
                <w:lang w:val="es-ES" w:eastAsia="zh-CN"/>
              </w:rPr>
            </w:pPr>
          </w:p>
          <w:p w:rsidR="00C907E4" w:rsidRPr="00C907E4" w:rsidRDefault="00C907E4" w:rsidP="00C907E4">
            <w:pPr>
              <w:widowControl w:val="0"/>
              <w:suppressAutoHyphens/>
              <w:spacing w:after="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i/>
                <w:color w:val="000000"/>
                <w:sz w:val="20"/>
                <w:szCs w:val="20"/>
                <w:lang w:val="es-ES" w:eastAsia="zh-CN"/>
              </w:rPr>
              <w:t>Estas cantidades deben ser validadas por el Contratista de acuerdo con la visita realizada y las indicaciones emitidas por la Oficina Asesora de las TIC.</w:t>
            </w:r>
          </w:p>
          <w:p w:rsidR="00C907E4" w:rsidRPr="00C907E4" w:rsidRDefault="00C907E4" w:rsidP="00C907E4">
            <w:pPr>
              <w:widowControl w:val="0"/>
              <w:suppressAutoHyphens/>
              <w:spacing w:after="40" w:line="240" w:lineRule="auto"/>
              <w:jc w:val="both"/>
              <w:rPr>
                <w:rFonts w:ascii="Arial" w:eastAsia="Calibri" w:hAnsi="Arial" w:cs="Arial"/>
                <w:b/>
                <w:i/>
                <w:color w:val="000000"/>
                <w:sz w:val="20"/>
                <w:szCs w:val="20"/>
                <w:lang w:val="es-ES" w:eastAsia="zh-CN"/>
              </w:rPr>
            </w:pPr>
          </w:p>
          <w:p w:rsidR="00C907E4" w:rsidRPr="00C907E4" w:rsidRDefault="00C907E4" w:rsidP="00C907E4">
            <w:pPr>
              <w:keepNext/>
              <w:keepLines/>
              <w:widowControl w:val="0"/>
              <w:numPr>
                <w:ilvl w:val="0"/>
                <w:numId w:val="3"/>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i/>
                <w:color w:val="000000"/>
                <w:sz w:val="20"/>
                <w:szCs w:val="20"/>
                <w:lang w:val="es-ES" w:eastAsia="zh-CN"/>
              </w:rPr>
              <w:t>Certificados de Fabricantes</w:t>
            </w:r>
          </w:p>
          <w:p w:rsidR="00C907E4" w:rsidRPr="00C907E4" w:rsidRDefault="00C907E4" w:rsidP="00C907E4">
            <w:pPr>
              <w:suppressAutoHyphens/>
              <w:spacing w:after="0" w:line="240" w:lineRule="auto"/>
              <w:rPr>
                <w:rFonts w:ascii="Arial" w:eastAsia="Calibri" w:hAnsi="Arial" w:cs="Arial"/>
                <w:sz w:val="20"/>
                <w:szCs w:val="20"/>
                <w:lang w:val="es-ES" w:eastAsia="zh-CN"/>
              </w:rPr>
            </w:pPr>
          </w:p>
          <w:p w:rsidR="00C907E4" w:rsidRPr="00C907E4" w:rsidRDefault="00C907E4" w:rsidP="00C907E4">
            <w:pPr>
              <w:widowControl w:val="0"/>
              <w:tabs>
                <w:tab w:val="left" w:pos="220"/>
                <w:tab w:val="left" w:pos="720"/>
              </w:tabs>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El oferente deberá incluir carta del fabricante de los dispositivos, donde lo acredita como instalador autorizado de los productos ofertados o en su defecto carta de aprobación escrita de parte del fabricante para que la instalación sea supervisada por el mismo. Lo anterior con el propósito de que se garantice la correcta instalación y uso de los componentes adquiridos por la Universidad Militar Nueva Granada.</w:t>
            </w:r>
          </w:p>
          <w:p w:rsidR="00C907E4" w:rsidRPr="00C907E4" w:rsidRDefault="00C907E4" w:rsidP="00C907E4">
            <w:pPr>
              <w:keepNext/>
              <w:widowControl w:val="0"/>
              <w:numPr>
                <w:ilvl w:val="0"/>
                <w:numId w:val="3"/>
              </w:numPr>
              <w:suppressAutoHyphens/>
              <w:spacing w:before="240" w:after="6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Requerimientos técnicos y particulares</w:t>
            </w:r>
            <w:r w:rsidRPr="00C907E4">
              <w:rPr>
                <w:rFonts w:ascii="Arial" w:eastAsia="Calibri" w:hAnsi="Arial" w:cs="Arial"/>
                <w:color w:val="000000"/>
                <w:sz w:val="20"/>
                <w:szCs w:val="20"/>
                <w:lang w:val="es-ES" w:eastAsia="zh-CN"/>
              </w:rPr>
              <w:t>:</w:t>
            </w:r>
          </w:p>
          <w:p w:rsidR="00C907E4" w:rsidRPr="00C907E4" w:rsidRDefault="00C907E4" w:rsidP="00C907E4">
            <w:pPr>
              <w:widowControl w:val="0"/>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A continuación, se describen los requisitos mínimos obligatorios para el desarrollo de este proyecto:</w:t>
            </w:r>
          </w:p>
          <w:p w:rsidR="00C907E4" w:rsidRPr="00C907E4" w:rsidRDefault="00C907E4" w:rsidP="00C907E4">
            <w:pPr>
              <w:suppressAutoHyphens/>
              <w:spacing w:after="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 xml:space="preserve">No obstante, los siguientes requerimientos son de cumplimiento obligatorio y el no cumplimiento de alguno de ellos será objeto de descalificación de la propuesta. </w:t>
            </w:r>
          </w:p>
          <w:p w:rsidR="00C907E4" w:rsidRPr="00C907E4" w:rsidRDefault="00C907E4" w:rsidP="00C907E4">
            <w:pPr>
              <w:suppressAutoHyphens/>
              <w:spacing w:after="40" w:line="240" w:lineRule="auto"/>
              <w:jc w:val="both"/>
              <w:rPr>
                <w:rFonts w:ascii="Arial" w:eastAsia="Calibri" w:hAnsi="Arial" w:cs="Arial"/>
                <w:sz w:val="20"/>
                <w:szCs w:val="20"/>
                <w:lang w:val="es-ES" w:eastAsia="zh-CN"/>
              </w:rPr>
            </w:pPr>
          </w:p>
          <w:p w:rsidR="00C907E4" w:rsidRPr="00C907E4" w:rsidRDefault="00C907E4" w:rsidP="00C907E4">
            <w:pPr>
              <w:suppressAutoHyphens/>
              <w:spacing w:after="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Estos requerimientos se dividen en los siguientes grupos:</w:t>
            </w:r>
          </w:p>
          <w:p w:rsidR="00C907E4" w:rsidRPr="00C907E4" w:rsidRDefault="00C907E4" w:rsidP="00C907E4">
            <w:pPr>
              <w:suppressAutoHyphens/>
              <w:spacing w:after="40" w:line="240" w:lineRule="auto"/>
              <w:jc w:val="both"/>
              <w:rPr>
                <w:rFonts w:ascii="Arial" w:eastAsia="Calibri" w:hAnsi="Arial" w:cs="Arial"/>
                <w:sz w:val="20"/>
                <w:szCs w:val="20"/>
                <w:lang w:val="es-ES" w:eastAsia="zh-CN"/>
              </w:rPr>
            </w:pPr>
          </w:p>
          <w:p w:rsidR="00C907E4" w:rsidRPr="00C907E4" w:rsidRDefault="00C907E4" w:rsidP="00C907E4">
            <w:pPr>
              <w:widowControl w:val="0"/>
              <w:pBdr>
                <w:top w:val="none" w:sz="0" w:space="0" w:color="000000"/>
                <w:left w:val="none" w:sz="0" w:space="0" w:color="000000"/>
                <w:bottom w:val="none" w:sz="0" w:space="0" w:color="000000"/>
                <w:right w:val="none" w:sz="0" w:space="0" w:color="000000"/>
              </w:pBdr>
              <w:shd w:val="clear" w:color="auto" w:fill="FFFFFF"/>
              <w:suppressAutoHyphens/>
              <w:spacing w:after="0" w:line="240" w:lineRule="auto"/>
              <w:contextualSpacing/>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i. Requerimientos técnicos de los equipos activos de redes.</w:t>
            </w:r>
          </w:p>
          <w:p w:rsidR="00C907E4" w:rsidRPr="00C907E4" w:rsidRDefault="00C907E4" w:rsidP="00C907E4">
            <w:pPr>
              <w:keepNext/>
              <w:keepLines/>
              <w:widowControl w:val="0"/>
              <w:numPr>
                <w:ilvl w:val="0"/>
                <w:numId w:val="8"/>
              </w:numPr>
              <w:tabs>
                <w:tab w:val="num" w:pos="720"/>
              </w:tabs>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i/>
                <w:color w:val="000000"/>
                <w:sz w:val="20"/>
                <w:szCs w:val="20"/>
                <w:lang w:val="es-ES" w:eastAsia="zh-CN"/>
              </w:rPr>
              <w:t xml:space="preserve">Requerimientos técnicos de los equipos activos </w:t>
            </w:r>
          </w:p>
          <w:p w:rsidR="00C907E4" w:rsidRPr="00C907E4" w:rsidRDefault="00C907E4" w:rsidP="00C907E4">
            <w:pPr>
              <w:widowControl w:val="0"/>
              <w:tabs>
                <w:tab w:val="left" w:pos="220"/>
                <w:tab w:val="left" w:pos="720"/>
              </w:tabs>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 xml:space="preserve">Los equipos Access Point a suministrar para la Red WIFI serán entregados por la empresa contratista y está deberá realizar las acciones necesarias para instalar y poner en funcionamiento la solución en la Sede Bogotá Facultad de Medicina y Ciencias de la </w:t>
            </w:r>
            <w:r w:rsidRPr="00C907E4">
              <w:rPr>
                <w:rFonts w:ascii="Arial" w:eastAsia="Calibri" w:hAnsi="Arial" w:cs="Arial"/>
                <w:sz w:val="20"/>
                <w:szCs w:val="20"/>
                <w:lang w:val="es-ES" w:eastAsia="zh-CN"/>
              </w:rPr>
              <w:lastRenderedPageBreak/>
              <w:t>Salud.</w:t>
            </w:r>
          </w:p>
          <w:p w:rsidR="00C907E4" w:rsidRPr="00C907E4" w:rsidRDefault="00C907E4" w:rsidP="00C907E4">
            <w:pPr>
              <w:keepNext/>
              <w:keepLines/>
              <w:widowControl w:val="0"/>
              <w:numPr>
                <w:ilvl w:val="0"/>
                <w:numId w:val="9"/>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i/>
                <w:color w:val="000000"/>
                <w:sz w:val="20"/>
                <w:szCs w:val="20"/>
                <w:lang w:val="es-ES" w:eastAsia="zh-CN"/>
              </w:rPr>
              <w:t>Requerimientos técnicos de infraestructura pasiva de red –cableado estructurado.</w:t>
            </w:r>
          </w:p>
          <w:p w:rsidR="00C907E4" w:rsidRPr="00C907E4" w:rsidRDefault="00C907E4" w:rsidP="00C907E4">
            <w:pPr>
              <w:keepNext/>
              <w:keepLines/>
              <w:widowControl w:val="0"/>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 xml:space="preserve">Premisas de cableado estructurado y buenas </w:t>
            </w:r>
            <w:r w:rsidRPr="00C907E4">
              <w:rPr>
                <w:rFonts w:ascii="Arial" w:eastAsia="Calibri" w:hAnsi="Arial" w:cs="Arial"/>
                <w:sz w:val="20"/>
                <w:szCs w:val="20"/>
                <w:lang w:val="es-ES" w:eastAsia="zh-CN"/>
              </w:rPr>
              <w:t>prácticas</w:t>
            </w:r>
            <w:r w:rsidRPr="00C907E4">
              <w:rPr>
                <w:rFonts w:ascii="Arial" w:eastAsia="Calibri" w:hAnsi="Arial" w:cs="Arial"/>
                <w:color w:val="000000"/>
                <w:sz w:val="20"/>
                <w:szCs w:val="20"/>
                <w:lang w:val="es-ES" w:eastAsia="zh-CN"/>
              </w:rPr>
              <w:t xml:space="preserve"> de instalación en la Universidad Militar Nueva Granada.</w:t>
            </w:r>
          </w:p>
          <w:p w:rsidR="00C907E4" w:rsidRPr="00C907E4" w:rsidRDefault="00C907E4" w:rsidP="00C907E4">
            <w:pPr>
              <w:suppressAutoHyphens/>
              <w:spacing w:after="0" w:line="240" w:lineRule="auto"/>
              <w:rPr>
                <w:rFonts w:ascii="Arial" w:eastAsia="Calibri" w:hAnsi="Arial" w:cs="Arial"/>
                <w:sz w:val="20"/>
                <w:szCs w:val="20"/>
                <w:lang w:val="es-ES" w:eastAsia="zh-CN"/>
              </w:rPr>
            </w:pPr>
          </w:p>
          <w:p w:rsidR="00C907E4" w:rsidRPr="00C907E4" w:rsidRDefault="00C907E4" w:rsidP="00C907E4">
            <w:pPr>
              <w:suppressAutoHyphens/>
              <w:spacing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A continuación, se presentan las especificaciones generales, recomendaciones técnicas y de buenas prácticas, para el suministro, instalación y certificación de Infraestructura de cableado UTP necesario para la instalación de los equipos Access Point a ser instalados.</w:t>
            </w:r>
          </w:p>
          <w:p w:rsidR="00C907E4" w:rsidRPr="00C907E4" w:rsidRDefault="00C907E4" w:rsidP="00C907E4">
            <w:pPr>
              <w:suppressAutoHyphens/>
              <w:spacing w:after="0" w:line="240" w:lineRule="auto"/>
              <w:jc w:val="both"/>
              <w:rPr>
                <w:rFonts w:ascii="Times New Roman" w:eastAsia="Times New Roman" w:hAnsi="Times New Roman" w:cs="Times New Roman"/>
                <w:sz w:val="24"/>
                <w:szCs w:val="24"/>
                <w:lang w:val="es-ES" w:eastAsia="zh-CN"/>
              </w:rPr>
            </w:pPr>
            <w:r w:rsidRPr="00C907E4">
              <w:rPr>
                <w:rFonts w:ascii="Arial" w:eastAsia="Arial" w:hAnsi="Arial" w:cs="Arial"/>
                <w:sz w:val="20"/>
                <w:szCs w:val="20"/>
                <w:lang w:val="es-ES" w:eastAsia="zh-CN"/>
              </w:rPr>
              <w:t xml:space="preserve"> </w:t>
            </w:r>
          </w:p>
          <w:p w:rsidR="00C907E4" w:rsidRPr="00C907E4" w:rsidRDefault="00C907E4" w:rsidP="00C907E4">
            <w:pPr>
              <w:suppressAutoHyphens/>
              <w:spacing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Para el caso de la Sede Bogotá Facultad de Medicina y Ciencias de la Salud, actualmente se cuenta con un 95% de su infraestructura de cableado marca COMMSCOPE de la línea de productos SYSTIMAX categoría 6A.</w:t>
            </w:r>
          </w:p>
          <w:p w:rsidR="00C907E4" w:rsidRPr="00C907E4" w:rsidRDefault="00C907E4" w:rsidP="00C907E4">
            <w:pPr>
              <w:keepNext/>
              <w:keepLines/>
              <w:widowControl w:val="0"/>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i/>
                <w:color w:val="000000"/>
                <w:sz w:val="20"/>
                <w:szCs w:val="20"/>
                <w:lang w:val="es-ES" w:eastAsia="zh-CN"/>
              </w:rPr>
              <w:t>1. Cableado horizontal</w:t>
            </w:r>
          </w:p>
          <w:p w:rsidR="00C907E4" w:rsidRPr="00C907E4" w:rsidRDefault="00C907E4" w:rsidP="00C907E4">
            <w:pPr>
              <w:widowControl w:val="0"/>
              <w:suppressAutoHyphens/>
              <w:spacing w:after="0" w:line="240" w:lineRule="auto"/>
              <w:jc w:val="both"/>
              <w:rPr>
                <w:rFonts w:ascii="Arial" w:eastAsia="Calibri" w:hAnsi="Arial" w:cs="Arial"/>
                <w:color w:val="000000"/>
                <w:sz w:val="20"/>
                <w:szCs w:val="20"/>
                <w:lang w:val="es-ES" w:eastAsia="zh-CN"/>
              </w:rPr>
            </w:pPr>
          </w:p>
          <w:p w:rsidR="00C907E4" w:rsidRPr="00C907E4" w:rsidRDefault="00C907E4" w:rsidP="00C907E4">
            <w:pPr>
              <w:widowControl w:val="0"/>
              <w:suppressAutoHyphens/>
              <w:spacing w:after="0" w:line="240" w:lineRule="auto"/>
              <w:jc w:val="both"/>
              <w:rPr>
                <w:rFonts w:ascii="Arial" w:eastAsia="Calibri" w:hAnsi="Arial" w:cs="Arial"/>
                <w:color w:val="000000"/>
                <w:sz w:val="20"/>
                <w:szCs w:val="20"/>
                <w:lang w:val="es-ES" w:eastAsia="zh-CN"/>
              </w:rPr>
            </w:pPr>
            <w:r w:rsidRPr="00C907E4">
              <w:rPr>
                <w:rFonts w:ascii="Arial" w:eastAsia="Calibri" w:hAnsi="Arial" w:cs="Arial"/>
                <w:color w:val="000000"/>
                <w:sz w:val="20"/>
                <w:szCs w:val="20"/>
                <w:lang w:val="es-ES" w:eastAsia="zh-CN"/>
              </w:rPr>
              <w:t>El Cableado Horizontal que se requiera para la instalación de los equipos activos AP  deberá realizarse en Cable UTP Categoría 6-A con las siguientes características y especificaciones:</w:t>
            </w:r>
          </w:p>
          <w:p w:rsidR="00C907E4" w:rsidRPr="00C907E4" w:rsidRDefault="00C907E4" w:rsidP="00C907E4">
            <w:pPr>
              <w:widowControl w:val="0"/>
              <w:suppressAutoHyphens/>
              <w:spacing w:after="0" w:line="240" w:lineRule="auto"/>
              <w:jc w:val="both"/>
              <w:rPr>
                <w:rFonts w:ascii="Arial" w:eastAsia="Calibri" w:hAnsi="Arial" w:cs="Arial"/>
                <w:color w:val="000000"/>
                <w:sz w:val="20"/>
                <w:szCs w:val="20"/>
                <w:lang w:val="es-ES" w:eastAsia="zh-CN"/>
              </w:rPr>
            </w:pPr>
          </w:p>
          <w:tbl>
            <w:tblPr>
              <w:tblW w:w="9150" w:type="dxa"/>
              <w:tblLayout w:type="fixed"/>
              <w:tblCellMar>
                <w:left w:w="122" w:type="dxa"/>
              </w:tblCellMar>
              <w:tblLook w:val="0000" w:firstRow="0" w:lastRow="0" w:firstColumn="0" w:lastColumn="0" w:noHBand="0" w:noVBand="0"/>
            </w:tblPr>
            <w:tblGrid>
              <w:gridCol w:w="2165"/>
              <w:gridCol w:w="6985"/>
            </w:tblGrid>
            <w:tr w:rsidR="00C907E4" w:rsidRPr="00C907E4" w:rsidTr="00A03B9F">
              <w:trPr>
                <w:trHeight w:val="409"/>
              </w:trPr>
              <w:tc>
                <w:tcPr>
                  <w:tcW w:w="2165" w:type="dxa"/>
                  <w:tcBorders>
                    <w:top w:val="single" w:sz="12" w:space="0" w:color="808080"/>
                    <w:left w:val="single" w:sz="12" w:space="0" w:color="808080"/>
                    <w:bottom w:val="single" w:sz="6"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rPr>
                  </w:pPr>
                  <w:r w:rsidRPr="00C907E4">
                    <w:rPr>
                      <w:rFonts w:ascii="Arial" w:eastAsia="Calibri" w:hAnsi="Arial" w:cs="Arial"/>
                      <w:sz w:val="16"/>
                      <w:szCs w:val="16"/>
                    </w:rPr>
                    <w:t xml:space="preserve">Chaqueta </w:t>
                  </w:r>
                </w:p>
              </w:tc>
              <w:tc>
                <w:tcPr>
                  <w:tcW w:w="6985" w:type="dxa"/>
                  <w:tcBorders>
                    <w:top w:val="single" w:sz="12" w:space="0" w:color="808080"/>
                    <w:left w:val="single" w:sz="6" w:space="0" w:color="808080"/>
                    <w:bottom w:val="single" w:sz="6" w:space="0" w:color="808080"/>
                    <w:right w:val="single" w:sz="12"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rPr>
                  </w:pPr>
                  <w:r w:rsidRPr="00C907E4">
                    <w:rPr>
                      <w:rFonts w:ascii="Arial" w:eastAsia="Calibri" w:hAnsi="Arial" w:cs="Arial"/>
                      <w:sz w:val="16"/>
                      <w:szCs w:val="16"/>
                    </w:rPr>
                    <w:t xml:space="preserve">Low Smoke Zero Hallogen -3 (LSZH - 3) retardante </w:t>
                  </w:r>
                </w:p>
                <w:p w:rsidR="00C907E4" w:rsidRPr="00C907E4" w:rsidRDefault="00C907E4" w:rsidP="00C907E4">
                  <w:pPr>
                    <w:spacing w:after="0" w:line="240" w:lineRule="auto"/>
                    <w:rPr>
                      <w:rFonts w:ascii="Times New Roman" w:eastAsia="Times New Roman" w:hAnsi="Times New Roman" w:cs="Times New Roman"/>
                      <w:sz w:val="16"/>
                      <w:szCs w:val="16"/>
                    </w:rPr>
                  </w:pPr>
                  <w:r w:rsidRPr="00C907E4">
                    <w:rPr>
                      <w:rFonts w:ascii="Arial" w:eastAsia="Calibri" w:hAnsi="Arial" w:cs="Arial"/>
                      <w:sz w:val="16"/>
                      <w:szCs w:val="16"/>
                    </w:rPr>
                    <w:t>al fuego</w:t>
                  </w:r>
                </w:p>
              </w:tc>
            </w:tr>
            <w:tr w:rsidR="00C907E4" w:rsidRPr="00C907E4" w:rsidTr="00A03B9F">
              <w:tc>
                <w:tcPr>
                  <w:tcW w:w="2165" w:type="dxa"/>
                  <w:tcBorders>
                    <w:top w:val="single" w:sz="6" w:space="0" w:color="808080"/>
                    <w:left w:val="single" w:sz="12" w:space="0" w:color="808080"/>
                    <w:bottom w:val="single" w:sz="6"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rPr>
                  </w:pPr>
                  <w:r w:rsidRPr="00C907E4">
                    <w:rPr>
                      <w:rFonts w:ascii="Arial" w:eastAsia="Calibri" w:hAnsi="Arial" w:cs="Arial"/>
                      <w:sz w:val="16"/>
                      <w:szCs w:val="16"/>
                    </w:rPr>
                    <w:t xml:space="preserve">Velocidad de transmisión </w:t>
                  </w:r>
                </w:p>
              </w:tc>
              <w:tc>
                <w:tcPr>
                  <w:tcW w:w="6985" w:type="dxa"/>
                  <w:tcBorders>
                    <w:top w:val="single" w:sz="6" w:space="0" w:color="808080"/>
                    <w:left w:val="single" w:sz="6" w:space="0" w:color="808080"/>
                    <w:bottom w:val="single" w:sz="6" w:space="0" w:color="808080"/>
                    <w:right w:val="single" w:sz="12"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rPr>
                  </w:pPr>
                  <w:r w:rsidRPr="00C907E4">
                    <w:rPr>
                      <w:rFonts w:ascii="Arial" w:eastAsia="Calibri" w:hAnsi="Arial" w:cs="Arial"/>
                      <w:sz w:val="16"/>
                      <w:szCs w:val="16"/>
                    </w:rPr>
                    <w:t>10 GB</w:t>
                  </w:r>
                </w:p>
              </w:tc>
            </w:tr>
            <w:tr w:rsidR="00C907E4" w:rsidRPr="00C907E4" w:rsidTr="00A03B9F">
              <w:tc>
                <w:tcPr>
                  <w:tcW w:w="2165" w:type="dxa"/>
                  <w:tcBorders>
                    <w:top w:val="single" w:sz="6" w:space="0" w:color="808080"/>
                    <w:left w:val="single" w:sz="12" w:space="0" w:color="808080"/>
                    <w:bottom w:val="single" w:sz="6"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rPr>
                  </w:pPr>
                  <w:r w:rsidRPr="00C907E4">
                    <w:rPr>
                      <w:rFonts w:ascii="Arial" w:eastAsia="Calibri" w:hAnsi="Arial" w:cs="Arial"/>
                      <w:sz w:val="16"/>
                      <w:szCs w:val="16"/>
                    </w:rPr>
                    <w:t>Estándares</w:t>
                  </w:r>
                </w:p>
              </w:tc>
              <w:tc>
                <w:tcPr>
                  <w:tcW w:w="6985" w:type="dxa"/>
                  <w:tcBorders>
                    <w:top w:val="single" w:sz="6" w:space="0" w:color="808080"/>
                    <w:left w:val="single" w:sz="6" w:space="0" w:color="808080"/>
                    <w:bottom w:val="single" w:sz="6" w:space="0" w:color="808080"/>
                    <w:right w:val="single" w:sz="12"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lang w:val="en-US"/>
                    </w:rPr>
                  </w:pPr>
                  <w:r w:rsidRPr="00C907E4">
                    <w:rPr>
                      <w:rFonts w:ascii="Arial" w:eastAsia="Calibri" w:hAnsi="Arial" w:cs="Arial"/>
                      <w:sz w:val="16"/>
                      <w:szCs w:val="16"/>
                      <w:lang w:val="en-US"/>
                    </w:rPr>
                    <w:t>TIA/EIA 568C.2, IEC 60332-3, IEC 61034, IEC 60754.</w:t>
                  </w:r>
                </w:p>
              </w:tc>
            </w:tr>
            <w:tr w:rsidR="00C907E4" w:rsidRPr="00C907E4" w:rsidTr="00A03B9F">
              <w:tc>
                <w:tcPr>
                  <w:tcW w:w="2165" w:type="dxa"/>
                  <w:tcBorders>
                    <w:top w:val="single" w:sz="6" w:space="0" w:color="808080"/>
                    <w:left w:val="single" w:sz="12" w:space="0" w:color="808080"/>
                    <w:bottom w:val="single" w:sz="6"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rPr>
                  </w:pPr>
                  <w:r w:rsidRPr="00C907E4">
                    <w:rPr>
                      <w:rFonts w:ascii="Arial" w:eastAsia="Calibri" w:hAnsi="Arial" w:cs="Arial"/>
                      <w:sz w:val="16"/>
                      <w:szCs w:val="16"/>
                    </w:rPr>
                    <w:t xml:space="preserve">Certificación </w:t>
                  </w:r>
                </w:p>
              </w:tc>
              <w:tc>
                <w:tcPr>
                  <w:tcW w:w="6985" w:type="dxa"/>
                  <w:tcBorders>
                    <w:top w:val="single" w:sz="6" w:space="0" w:color="808080"/>
                    <w:left w:val="single" w:sz="6" w:space="0" w:color="808080"/>
                    <w:bottom w:val="single" w:sz="6" w:space="0" w:color="808080"/>
                    <w:right w:val="single" w:sz="12"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rPr>
                  </w:pPr>
                  <w:r w:rsidRPr="00C907E4">
                    <w:rPr>
                      <w:rFonts w:ascii="Arial" w:eastAsia="Calibri" w:hAnsi="Arial" w:cs="Arial"/>
                      <w:sz w:val="16"/>
                      <w:szCs w:val="16"/>
                    </w:rPr>
                    <w:t>ETL (Intertek) para el estándar TIA/EIA–568-C.2 6A</w:t>
                  </w:r>
                </w:p>
              </w:tc>
            </w:tr>
            <w:tr w:rsidR="00C907E4" w:rsidRPr="00C907E4" w:rsidTr="00A03B9F">
              <w:tc>
                <w:tcPr>
                  <w:tcW w:w="2165" w:type="dxa"/>
                  <w:tcBorders>
                    <w:top w:val="single" w:sz="6" w:space="0" w:color="808080"/>
                    <w:left w:val="single" w:sz="12" w:space="0" w:color="808080"/>
                    <w:bottom w:val="single" w:sz="6"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rPr>
                  </w:pPr>
                  <w:r w:rsidRPr="00C907E4">
                    <w:rPr>
                      <w:rFonts w:ascii="Arial" w:eastAsia="Calibri" w:hAnsi="Arial" w:cs="Arial"/>
                      <w:sz w:val="16"/>
                      <w:szCs w:val="16"/>
                    </w:rPr>
                    <w:t>Diámetro</w:t>
                  </w:r>
                </w:p>
              </w:tc>
              <w:tc>
                <w:tcPr>
                  <w:tcW w:w="6985" w:type="dxa"/>
                  <w:tcBorders>
                    <w:top w:val="single" w:sz="6" w:space="0" w:color="808080"/>
                    <w:left w:val="single" w:sz="6" w:space="0" w:color="808080"/>
                    <w:bottom w:val="single" w:sz="6" w:space="0" w:color="808080"/>
                    <w:right w:val="single" w:sz="12" w:space="0" w:color="808080"/>
                  </w:tcBorders>
                  <w:shd w:val="clear" w:color="auto" w:fill="auto"/>
                </w:tcPr>
                <w:p w:rsidR="00C907E4" w:rsidRPr="00C907E4" w:rsidRDefault="00C907E4" w:rsidP="00C907E4">
                  <w:pPr>
                    <w:widowControl w:val="0"/>
                    <w:spacing w:after="0" w:line="240" w:lineRule="auto"/>
                    <w:jc w:val="both"/>
                    <w:rPr>
                      <w:rFonts w:ascii="Times New Roman" w:eastAsia="Times New Roman" w:hAnsi="Times New Roman" w:cs="Times New Roman"/>
                      <w:sz w:val="16"/>
                      <w:szCs w:val="16"/>
                    </w:rPr>
                  </w:pPr>
                  <w:r w:rsidRPr="00C907E4">
                    <w:rPr>
                      <w:rFonts w:ascii="Arial" w:eastAsia="Calibri" w:hAnsi="Arial" w:cs="Arial"/>
                      <w:color w:val="000000"/>
                      <w:sz w:val="16"/>
                      <w:szCs w:val="16"/>
                    </w:rPr>
                    <w:t xml:space="preserve">7,24 mm </w:t>
                  </w:r>
                </w:p>
              </w:tc>
            </w:tr>
            <w:tr w:rsidR="00C907E4" w:rsidRPr="00C907E4" w:rsidTr="00A03B9F">
              <w:tc>
                <w:tcPr>
                  <w:tcW w:w="2165" w:type="dxa"/>
                  <w:tcBorders>
                    <w:top w:val="single" w:sz="6" w:space="0" w:color="808080"/>
                    <w:left w:val="single" w:sz="12" w:space="0" w:color="808080"/>
                    <w:bottom w:val="single" w:sz="12"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rPr>
                  </w:pPr>
                  <w:r w:rsidRPr="00C907E4">
                    <w:rPr>
                      <w:rFonts w:ascii="Arial" w:eastAsia="Calibri" w:hAnsi="Arial" w:cs="Arial"/>
                      <w:sz w:val="16"/>
                      <w:szCs w:val="16"/>
                    </w:rPr>
                    <w:t>Calibre</w:t>
                  </w:r>
                </w:p>
              </w:tc>
              <w:tc>
                <w:tcPr>
                  <w:tcW w:w="6985" w:type="dxa"/>
                  <w:tcBorders>
                    <w:top w:val="single" w:sz="6" w:space="0" w:color="808080"/>
                    <w:left w:val="single" w:sz="6" w:space="0" w:color="808080"/>
                    <w:bottom w:val="single" w:sz="12" w:space="0" w:color="808080"/>
                    <w:right w:val="single" w:sz="12" w:space="0" w:color="808080"/>
                  </w:tcBorders>
                  <w:shd w:val="clear" w:color="auto" w:fill="auto"/>
                </w:tcPr>
                <w:p w:rsidR="00C907E4" w:rsidRPr="00C907E4" w:rsidRDefault="00C907E4" w:rsidP="00C907E4">
                  <w:pPr>
                    <w:spacing w:after="0" w:line="240" w:lineRule="auto"/>
                    <w:jc w:val="both"/>
                    <w:rPr>
                      <w:rFonts w:ascii="Times New Roman" w:eastAsia="Times New Roman" w:hAnsi="Times New Roman" w:cs="Times New Roman"/>
                      <w:sz w:val="16"/>
                      <w:szCs w:val="16"/>
                    </w:rPr>
                  </w:pPr>
                  <w:r w:rsidRPr="00C907E4">
                    <w:rPr>
                      <w:rFonts w:ascii="Arial" w:eastAsia="Calibri" w:hAnsi="Arial" w:cs="Arial"/>
                      <w:sz w:val="16"/>
                      <w:szCs w:val="16"/>
                    </w:rPr>
                    <w:t>23AWG</w:t>
                  </w:r>
                </w:p>
              </w:tc>
            </w:tr>
          </w:tbl>
          <w:p w:rsidR="00C907E4" w:rsidRPr="00C907E4" w:rsidRDefault="00C907E4" w:rsidP="00C907E4">
            <w:pPr>
              <w:widowControl w:val="0"/>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i/>
                <w:color w:val="000000"/>
                <w:sz w:val="20"/>
                <w:szCs w:val="20"/>
                <w:lang w:val="es-ES" w:eastAsia="zh-CN"/>
              </w:rPr>
              <w:t>2. Certificación del cableado instalado si se requiere para la instalación de los equipos Access Point.</w:t>
            </w:r>
          </w:p>
          <w:p w:rsidR="00C907E4" w:rsidRPr="00C907E4" w:rsidRDefault="00C907E4" w:rsidP="00C907E4">
            <w:pPr>
              <w:widowControl w:val="0"/>
              <w:suppressAutoHyphens/>
              <w:spacing w:after="0" w:line="240" w:lineRule="auto"/>
              <w:jc w:val="both"/>
              <w:rPr>
                <w:rFonts w:ascii="Arial" w:eastAsia="Calibri" w:hAnsi="Arial" w:cs="Arial"/>
                <w:color w:val="000000"/>
                <w:sz w:val="20"/>
                <w:szCs w:val="20"/>
                <w:lang w:val="es-ES" w:eastAsia="zh-CN"/>
              </w:rPr>
            </w:pPr>
          </w:p>
          <w:p w:rsidR="00C907E4" w:rsidRPr="00C907E4" w:rsidRDefault="00C907E4" w:rsidP="00C907E4">
            <w:pPr>
              <w:widowControl w:val="0"/>
              <w:suppressAutoHyphens/>
              <w:spacing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El Sistema de Cableado Estructurado deberá certificarse de acuerdo con el estándar TIA/EIA 568C.0.</w:t>
            </w:r>
          </w:p>
          <w:p w:rsidR="00C907E4" w:rsidRPr="00C907E4" w:rsidRDefault="00C907E4" w:rsidP="00C907E4">
            <w:pPr>
              <w:widowControl w:val="0"/>
              <w:suppressAutoHyphens/>
              <w:spacing w:after="0" w:line="240" w:lineRule="auto"/>
              <w:jc w:val="both"/>
              <w:rPr>
                <w:rFonts w:ascii="Arial" w:eastAsia="Calibri" w:hAnsi="Arial" w:cs="Arial"/>
                <w:color w:val="000000"/>
                <w:sz w:val="20"/>
                <w:szCs w:val="20"/>
                <w:lang w:val="es-ES" w:eastAsia="zh-CN"/>
              </w:rPr>
            </w:pPr>
          </w:p>
          <w:p w:rsidR="00C907E4" w:rsidRPr="00C907E4" w:rsidRDefault="00C907E4" w:rsidP="00C907E4">
            <w:pPr>
              <w:widowControl w:val="0"/>
              <w:suppressAutoHyphens/>
              <w:spacing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El contratista deberá hacer certificar por una tercera parte el 100% de los puntos de conexión y cableados UTP y ópticos y demostrar mediante esa certificación el cumplimiento total de los estándares para cada tipo de cableado y conexión.</w:t>
            </w:r>
          </w:p>
          <w:p w:rsidR="00C907E4" w:rsidRPr="00C907E4" w:rsidRDefault="00C907E4" w:rsidP="00C907E4">
            <w:pPr>
              <w:widowControl w:val="0"/>
              <w:suppressAutoHyphens/>
              <w:spacing w:after="0" w:line="240" w:lineRule="auto"/>
              <w:jc w:val="both"/>
              <w:rPr>
                <w:rFonts w:ascii="Arial" w:eastAsia="Calibri" w:hAnsi="Arial" w:cs="Arial"/>
                <w:color w:val="000000"/>
                <w:sz w:val="20"/>
                <w:szCs w:val="20"/>
                <w:lang w:val="es-ES" w:eastAsia="zh-CN"/>
              </w:rPr>
            </w:pPr>
          </w:p>
          <w:p w:rsidR="00C907E4" w:rsidRPr="00C907E4" w:rsidRDefault="00C907E4" w:rsidP="00C907E4">
            <w:pPr>
              <w:widowControl w:val="0"/>
              <w:suppressAutoHyphens/>
              <w:spacing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En la documentación final se deberán entregar los reportes en medio digital, tanto en el formato nativo del equipo como en formato PDF. Indicando la cantidad de salidas por sitio, y su identificación.</w:t>
            </w:r>
          </w:p>
          <w:p w:rsidR="00C907E4" w:rsidRPr="00C907E4" w:rsidRDefault="00C907E4" w:rsidP="00C907E4">
            <w:pPr>
              <w:keepNext/>
              <w:keepLines/>
              <w:widowControl w:val="0"/>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i/>
                <w:sz w:val="20"/>
                <w:szCs w:val="20"/>
                <w:lang w:val="es-ES" w:eastAsia="zh-CN"/>
              </w:rPr>
              <w:t>3. Premisas de diseño</w:t>
            </w:r>
          </w:p>
          <w:p w:rsidR="00C907E4" w:rsidRPr="00C907E4" w:rsidRDefault="00C907E4" w:rsidP="00C907E4">
            <w:pPr>
              <w:widowControl w:val="0"/>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 xml:space="preserve">Para el diseño de la Red Inalámbrica se han tomado las siguientes consideraciones: </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Estándares de trabajo. Se debe considerar los estándares mas actuales teniendo en cuenta que los equipos Access Point propuestos tengan soporte hasta un periodo mínimo de 5 años.</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Cobertura ampliada con tecnología de antenas adaptativas BeamFlex+TM que utilizan patrones de antenas multidireccionales.</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Times New Roman" w:hAnsi="Arial" w:cs="Arial"/>
                <w:sz w:val="20"/>
                <w:szCs w:val="20"/>
                <w:lang w:val="es-ES" w:eastAsia="zh-CN"/>
              </w:rPr>
              <w:lastRenderedPageBreak/>
              <w:t>Rendimiento total mejorado con ChannelFly, que encuentra canales de WiFi para utilizar menos congestionados de forma dinámica.</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Times New Roman" w:hAnsi="Arial" w:cs="Arial"/>
                <w:sz w:val="20"/>
                <w:szCs w:val="20"/>
                <w:lang w:val="es-ES" w:eastAsia="zh-CN"/>
              </w:rPr>
              <w:t>Tecnología de malla inalámbrica de SmartMesh para eliminar la costosa y compleja tarea de pasar el cable Ethernet para cada punto de acceso Seguridad de vanguardia, desde 802.1X hasta claves precompartidas dinámicas, con lo último en cifrado y mecanismos de autenticación que, pero fácil de administrar.</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Times New Roman" w:hAnsi="Arial" w:cs="Arial"/>
                <w:sz w:val="20"/>
                <w:szCs w:val="20"/>
                <w:lang w:val="es-ES" w:eastAsia="zh-CN"/>
              </w:rPr>
              <w:t>Puntos de acceso Wave 2 802.11ac de banda dual de alto rendimiento (con cable o malla) que ofrezcan tasas de datos más rápidas a los clientes wifi 802.11ac y mejor eficacia de RF para los clientes 802.11a/b/g/n heredados. E</w:t>
            </w:r>
            <w:r w:rsidRPr="00C907E4">
              <w:rPr>
                <w:rFonts w:ascii="Arial" w:eastAsia="Calibri" w:hAnsi="Arial" w:cs="Arial"/>
                <w:color w:val="000000"/>
                <w:sz w:val="20"/>
                <w:szCs w:val="20"/>
                <w:lang w:val="es-ES" w:eastAsia="zh-CN"/>
              </w:rPr>
              <w:t>n la mayoría de casos 802.11b, 802.11g ó 802.11ª.</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Un factor determinante en la elección de un punto de acceso es la potencia de transmisión del equipo, la cual garantiza una mayor zona de cobertura, no está demás mencionar que un equipo más potente es más costoso, por lo anterior el proponente deberá presentar una alternativa que cumpla con las mejores características actuales del mercado.</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Equipo para interiores o exteriores. Se debe tener especial cuidado a la hora de seleccionar el equipo, según este sea un equipo para interior de un edificio o para exteriores y que soporte estar a la intemperie.</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color w:val="000000"/>
                <w:sz w:val="20"/>
                <w:szCs w:val="20"/>
                <w:lang w:val="es-ES" w:eastAsia="zh-CN"/>
              </w:rPr>
              <w:t>T</w:t>
            </w:r>
            <w:r w:rsidRPr="00C907E4">
              <w:rPr>
                <w:rFonts w:ascii="Arial" w:eastAsia="Times New Roman" w:hAnsi="Arial" w:cs="Arial"/>
                <w:sz w:val="20"/>
                <w:szCs w:val="20"/>
                <w:lang w:val="es-ES" w:eastAsia="zh-CN"/>
              </w:rPr>
              <w:t>ipo de Antena. La antena para el diseño de la Red Inalámbrica puede ser de distintos tipos dependiendo el uso para el cual se aplica. Existen antenas omnidireccionales las cuales poseen un patrón de radiación uniforme en toda dirección. También se encuentra las antenas dipolos, cuyo patrón de radiación es no uniforme y de menor área de cobertura que las omnidireccionales; cabe mencionar que por lo general son las antenas que vienen con la mayoría de Access Point.</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Times New Roman" w:hAnsi="Arial" w:cs="Arial"/>
                <w:sz w:val="20"/>
                <w:szCs w:val="20"/>
                <w:lang w:val="es-ES" w:eastAsia="zh-CN"/>
              </w:rPr>
              <w:t>Seguridad. Se debe tomar en cuenta los estándares de seguridad soportados por los Access Point. Actualmente la mayoría de ellos soportan estándares de encriptación y autenticación como protocolos WEP, WPA, WPA-2, 802.1x, TKIP, AES, entre otros, pero son pocos los que pueden soportar el estándar 802.11i.</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Times New Roman" w:hAnsi="Arial" w:cs="Arial"/>
                <w:sz w:val="20"/>
                <w:szCs w:val="20"/>
                <w:lang w:val="es-ES" w:eastAsia="zh-CN"/>
              </w:rPr>
              <w:t>Costo. Al diseñar la Red Inalámbrica se deberá tener presente el costo de los equipos, pues los equipos que posean mejores características tendrán un costo mayor que otros más simples, es importante que la solución ofertada se encuentre dentro de los recursos presupuéstales establecidos.</w:t>
            </w:r>
          </w:p>
          <w:p w:rsidR="00C907E4" w:rsidRPr="00C907E4" w:rsidRDefault="00C907E4" w:rsidP="00C907E4">
            <w:pPr>
              <w:widowControl w:val="0"/>
              <w:numPr>
                <w:ilvl w:val="0"/>
                <w:numId w:val="10"/>
              </w:numPr>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color w:val="2B2B2B"/>
                <w:sz w:val="20"/>
                <w:szCs w:val="20"/>
                <w:lang w:val="es-ES" w:eastAsia="zh-CN"/>
              </w:rPr>
              <w:t xml:space="preserve">Densidad y capacidad, cuando se tienen múltiples usuarios móviles accediendo por </w:t>
            </w:r>
            <w:r w:rsidRPr="00C907E4">
              <w:rPr>
                <w:rFonts w:ascii="Arial" w:eastAsia="Calibri" w:hAnsi="Arial" w:cs="Arial"/>
                <w:b/>
                <w:bCs/>
                <w:color w:val="2B2B2B"/>
                <w:sz w:val="20"/>
                <w:szCs w:val="20"/>
                <w:lang w:val="es-ES" w:eastAsia="zh-CN"/>
              </w:rPr>
              <w:t xml:space="preserve">Wi-Fi </w:t>
            </w:r>
            <w:r w:rsidRPr="00C907E4">
              <w:rPr>
                <w:rFonts w:ascii="Arial" w:eastAsia="Calibri" w:hAnsi="Arial" w:cs="Arial"/>
                <w:color w:val="2B2B2B"/>
                <w:sz w:val="20"/>
                <w:szCs w:val="20"/>
                <w:lang w:val="es-ES" w:eastAsia="zh-CN"/>
              </w:rPr>
              <w:t xml:space="preserve">desde múltiples dispositivos y con unas expectativas de rendimiento similares a las de la red de cable, es necesario tener una red </w:t>
            </w:r>
            <w:r w:rsidRPr="00C907E4">
              <w:rPr>
                <w:rFonts w:ascii="Arial" w:eastAsia="Calibri" w:hAnsi="Arial" w:cs="Arial"/>
                <w:b/>
                <w:bCs/>
                <w:color w:val="2B2B2B"/>
                <w:sz w:val="20"/>
                <w:szCs w:val="20"/>
                <w:lang w:val="es-ES" w:eastAsia="zh-CN"/>
              </w:rPr>
              <w:t xml:space="preserve">Wi-Fi </w:t>
            </w:r>
            <w:r w:rsidRPr="00C907E4">
              <w:rPr>
                <w:rFonts w:ascii="Arial" w:eastAsia="Calibri" w:hAnsi="Arial" w:cs="Arial"/>
                <w:color w:val="2B2B2B"/>
                <w:sz w:val="20"/>
                <w:szCs w:val="20"/>
                <w:lang w:val="es-ES" w:eastAsia="zh-CN"/>
              </w:rPr>
              <w:t>preparada para entornos de alta densidad de dispositivos. El diseño de este tipo de red es algo más que colocar Access Point repartidos al azar.</w:t>
            </w:r>
            <w:r w:rsidRPr="00C907E4">
              <w:rPr>
                <w:rFonts w:ascii="Arial" w:eastAsia="Calibri" w:hAnsi="Arial" w:cs="Arial"/>
                <w:b/>
                <w:color w:val="000000"/>
                <w:sz w:val="20"/>
                <w:szCs w:val="20"/>
                <w:lang w:val="es-ES" w:eastAsia="zh-CN"/>
              </w:rPr>
              <w:t xml:space="preserve"> </w:t>
            </w:r>
            <w:r w:rsidRPr="00C907E4">
              <w:rPr>
                <w:rFonts w:ascii="Arial" w:eastAsia="Calibri" w:hAnsi="Arial" w:cs="Arial"/>
                <w:color w:val="000000"/>
                <w:sz w:val="20"/>
                <w:szCs w:val="20"/>
                <w:lang w:val="es-ES" w:eastAsia="zh-CN"/>
              </w:rPr>
              <w:t>Por lo cual se</w:t>
            </w:r>
            <w:r w:rsidRPr="00C907E4">
              <w:rPr>
                <w:rFonts w:ascii="Arial" w:eastAsia="Calibri" w:hAnsi="Arial" w:cs="Arial"/>
                <w:color w:val="2B2B2B"/>
                <w:sz w:val="20"/>
                <w:szCs w:val="20"/>
                <w:lang w:val="es-ES" w:eastAsia="zh-CN"/>
              </w:rPr>
              <w:t xml:space="preserve"> debería valorar qué capacidad tienen los equipos propuestos para que soporten las conexiones concurrentes o múltiples opciones de antena, optimizando el rendimiento que ofrecen, para que no se conviertan en un cuello de botella de la red inalámbrica.</w:t>
            </w:r>
          </w:p>
          <w:p w:rsidR="00C907E4" w:rsidRPr="00C907E4" w:rsidRDefault="00C907E4" w:rsidP="00C907E4">
            <w:pPr>
              <w:widowControl w:val="0"/>
              <w:suppressAutoHyphens/>
              <w:spacing w:before="200" w:after="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b/>
                <w:color w:val="000000"/>
                <w:sz w:val="20"/>
                <w:szCs w:val="20"/>
                <w:lang w:val="es-ES" w:eastAsia="zh-CN"/>
              </w:rPr>
              <w:t>4. Certificados de fabricantes</w:t>
            </w:r>
          </w:p>
          <w:p w:rsidR="00C907E4" w:rsidRPr="00C907E4" w:rsidRDefault="00C907E4" w:rsidP="00C907E4">
            <w:pPr>
              <w:suppressAutoHyphens/>
              <w:spacing w:after="0" w:line="240" w:lineRule="auto"/>
              <w:jc w:val="both"/>
              <w:rPr>
                <w:rFonts w:ascii="Arial" w:eastAsia="Calibri" w:hAnsi="Arial" w:cs="Arial"/>
                <w:sz w:val="20"/>
                <w:szCs w:val="20"/>
                <w:lang w:val="es-ES" w:eastAsia="zh-CN"/>
              </w:rPr>
            </w:pPr>
          </w:p>
          <w:p w:rsidR="00C907E4" w:rsidRPr="00C907E4" w:rsidRDefault="00C907E4" w:rsidP="00C907E4">
            <w:pPr>
              <w:widowControl w:val="0"/>
              <w:tabs>
                <w:tab w:val="left" w:pos="220"/>
                <w:tab w:val="left" w:pos="720"/>
              </w:tabs>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lastRenderedPageBreak/>
              <w:t>El oferente deberá incluir carta del fabricante de los equipos ofertados, donde lo autorice a presentar oferta en el presente proceso.</w:t>
            </w:r>
          </w:p>
          <w:p w:rsidR="00C907E4" w:rsidRPr="00C907E4" w:rsidRDefault="00C907E4" w:rsidP="00C907E4">
            <w:pPr>
              <w:widowControl w:val="0"/>
              <w:tabs>
                <w:tab w:val="left" w:pos="220"/>
                <w:tab w:val="left" w:pos="720"/>
              </w:tabs>
              <w:suppressAutoHyphens/>
              <w:spacing w:after="240" w:line="240" w:lineRule="auto"/>
              <w:jc w:val="both"/>
              <w:rPr>
                <w:rFonts w:ascii="Times New Roman" w:eastAsia="Times New Roman" w:hAnsi="Times New Roman" w:cs="Times New Roman"/>
                <w:sz w:val="24"/>
                <w:szCs w:val="24"/>
                <w:lang w:val="es-ES" w:eastAsia="zh-CN"/>
              </w:rPr>
            </w:pPr>
            <w:r w:rsidRPr="00C907E4">
              <w:rPr>
                <w:rFonts w:ascii="Arial" w:eastAsia="Calibri" w:hAnsi="Arial" w:cs="Arial"/>
                <w:sz w:val="20"/>
                <w:szCs w:val="20"/>
                <w:lang w:val="es-ES" w:eastAsia="zh-CN"/>
              </w:rPr>
              <w:t>El oferente deberá certificar a través de carta vigente del fabricante que se acredita como, instalador autorizado de los productos ofertados o en su defecto que la aprobación escrita de parte del fabricante para que la instalación sea supervisada por el mismo</w:t>
            </w:r>
          </w:p>
          <w:p w:rsidR="00C907E4" w:rsidRPr="00C907E4" w:rsidRDefault="00C907E4" w:rsidP="00C907E4">
            <w:pPr>
              <w:keepNext/>
              <w:keepLines/>
              <w:widowControl w:val="0"/>
              <w:numPr>
                <w:ilvl w:val="0"/>
                <w:numId w:val="2"/>
              </w:numPr>
              <w:suppressAutoHyphens/>
              <w:spacing w:before="200" w:after="0" w:line="240" w:lineRule="auto"/>
              <w:jc w:val="both"/>
              <w:rPr>
                <w:rFonts w:ascii="Arial" w:eastAsia="Calibri" w:hAnsi="Arial" w:cs="Arial"/>
                <w:b/>
                <w:color w:val="000000"/>
                <w:sz w:val="20"/>
                <w:szCs w:val="20"/>
                <w:lang w:val="es-ES" w:eastAsia="zh-CN"/>
              </w:rPr>
            </w:pPr>
            <w:r w:rsidRPr="00C907E4">
              <w:rPr>
                <w:rFonts w:ascii="Arial" w:eastAsia="Calibri" w:hAnsi="Arial" w:cs="Arial"/>
                <w:b/>
                <w:color w:val="000000"/>
                <w:sz w:val="20"/>
                <w:szCs w:val="20"/>
                <w:lang w:val="es-ES" w:eastAsia="zh-CN"/>
              </w:rPr>
              <w:t>Garantía</w:t>
            </w:r>
          </w:p>
          <w:p w:rsidR="00C907E4" w:rsidRPr="00C907E4" w:rsidRDefault="00C907E4" w:rsidP="00C907E4">
            <w:pPr>
              <w:keepNext/>
              <w:keepLines/>
              <w:widowControl w:val="0"/>
              <w:suppressAutoHyphens/>
              <w:spacing w:before="200" w:after="0" w:line="240" w:lineRule="auto"/>
              <w:ind w:left="360"/>
              <w:jc w:val="both"/>
              <w:rPr>
                <w:rFonts w:ascii="Arial" w:eastAsia="Calibri" w:hAnsi="Arial" w:cs="Arial"/>
                <w:b/>
                <w:color w:val="000000"/>
                <w:sz w:val="20"/>
                <w:szCs w:val="20"/>
                <w:lang w:val="es-ES" w:eastAsia="zh-CN"/>
              </w:rPr>
            </w:pPr>
          </w:p>
          <w:p w:rsidR="00C907E4" w:rsidRPr="00C907E4" w:rsidRDefault="00C907E4" w:rsidP="00C907E4">
            <w:pPr>
              <w:spacing w:after="0" w:line="240" w:lineRule="auto"/>
              <w:ind w:left="34"/>
              <w:jc w:val="both"/>
              <w:rPr>
                <w:rFonts w:ascii="Arial" w:eastAsia="Calibri" w:hAnsi="Arial" w:cs="Arial"/>
                <w:color w:val="000000"/>
                <w:sz w:val="20"/>
                <w:szCs w:val="20"/>
                <w:lang w:val="es-ES" w:eastAsia="zh-CN"/>
              </w:rPr>
            </w:pPr>
            <w:r w:rsidRPr="00C907E4">
              <w:rPr>
                <w:rFonts w:ascii="Arial" w:eastAsia="Calibri" w:hAnsi="Arial" w:cs="Arial"/>
                <w:color w:val="000000"/>
                <w:sz w:val="20"/>
                <w:szCs w:val="20"/>
                <w:lang w:val="es-ES" w:eastAsia="zh-CN"/>
              </w:rPr>
              <w:t>La solución entregada debe tener una Garantía de mínimo tres (3) años de garantía soportada con carta del fabricante, si el oferente extiende a un periodo mayor debe considerar la obsolescencia tecnológica de los elementos propuestos.</w:t>
            </w:r>
          </w:p>
          <w:p w:rsidR="00C907E4" w:rsidRPr="00C907E4" w:rsidRDefault="00C907E4" w:rsidP="00C907E4">
            <w:pPr>
              <w:spacing w:after="0" w:line="240" w:lineRule="auto"/>
              <w:ind w:left="34"/>
              <w:jc w:val="both"/>
              <w:rPr>
                <w:rFonts w:ascii="Arial" w:eastAsia="Calibri" w:hAnsi="Arial" w:cs="Arial"/>
                <w:color w:val="000000"/>
                <w:sz w:val="20"/>
                <w:szCs w:val="20"/>
                <w:lang w:val="es-ES" w:eastAsia="zh-CN"/>
              </w:rPr>
            </w:pPr>
          </w:p>
          <w:p w:rsidR="00C907E4" w:rsidRPr="00C907E4" w:rsidRDefault="00C907E4" w:rsidP="00C907E4">
            <w:pPr>
              <w:numPr>
                <w:ilvl w:val="0"/>
                <w:numId w:val="1"/>
              </w:numPr>
              <w:spacing w:after="0" w:line="240" w:lineRule="auto"/>
              <w:jc w:val="both"/>
              <w:rPr>
                <w:rFonts w:ascii="Arial" w:eastAsia="Calibri" w:hAnsi="Arial" w:cs="Arial"/>
                <w:b/>
                <w:sz w:val="20"/>
                <w:szCs w:val="20"/>
                <w:lang w:val="es-ES" w:eastAsia="zh-CN"/>
              </w:rPr>
            </w:pPr>
            <w:r w:rsidRPr="00C907E4">
              <w:rPr>
                <w:rFonts w:ascii="Arial" w:eastAsia="Calibri" w:hAnsi="Arial" w:cs="Arial"/>
                <w:b/>
                <w:color w:val="000000"/>
                <w:sz w:val="20"/>
                <w:szCs w:val="20"/>
                <w:lang w:val="es-ES" w:eastAsia="zh-CN"/>
              </w:rPr>
              <w:t>Cumplimiento de los siguientes estándares:</w:t>
            </w:r>
          </w:p>
          <w:p w:rsidR="00C907E4" w:rsidRPr="00C907E4" w:rsidRDefault="00C907E4" w:rsidP="00C907E4">
            <w:pPr>
              <w:spacing w:after="0" w:line="240" w:lineRule="auto"/>
              <w:ind w:left="34"/>
              <w:jc w:val="both"/>
              <w:rPr>
                <w:rFonts w:ascii="Arial" w:eastAsia="Calibri" w:hAnsi="Arial" w:cs="Arial"/>
                <w:sz w:val="20"/>
                <w:szCs w:val="20"/>
                <w:lang w:val="es-ES" w:eastAsia="zh-CN"/>
              </w:rPr>
            </w:pPr>
          </w:p>
          <w:p w:rsidR="00C907E4" w:rsidRPr="00C907E4" w:rsidRDefault="00C907E4" w:rsidP="00C907E4">
            <w:pPr>
              <w:numPr>
                <w:ilvl w:val="0"/>
                <w:numId w:val="12"/>
              </w:numPr>
              <w:tabs>
                <w:tab w:val="num" w:pos="142"/>
              </w:tabs>
              <w:spacing w:after="0" w:line="240" w:lineRule="auto"/>
              <w:ind w:left="567" w:hanging="425"/>
              <w:jc w:val="both"/>
              <w:rPr>
                <w:rFonts w:ascii="Arial" w:eastAsia="Times New Roman" w:hAnsi="Arial" w:cs="Arial"/>
                <w:sz w:val="20"/>
                <w:szCs w:val="20"/>
                <w:lang w:val="es-ES" w:eastAsia="es-ES"/>
              </w:rPr>
            </w:pPr>
            <w:r w:rsidRPr="00C907E4">
              <w:rPr>
                <w:rFonts w:ascii="Arial" w:eastAsia="Times New Roman" w:hAnsi="Arial" w:cs="Arial"/>
                <w:sz w:val="20"/>
                <w:szCs w:val="20"/>
                <w:lang w:val="es-ES" w:eastAsia="es-ES"/>
              </w:rPr>
              <w:t>ANSI/TIA/EIA-568, estándar IEEE 802.11 a/b/g/n.</w:t>
            </w:r>
          </w:p>
          <w:p w:rsidR="00C907E4" w:rsidRPr="00C907E4" w:rsidRDefault="00C907E4" w:rsidP="00C907E4">
            <w:pPr>
              <w:numPr>
                <w:ilvl w:val="0"/>
                <w:numId w:val="12"/>
              </w:numPr>
              <w:tabs>
                <w:tab w:val="left" w:pos="300"/>
                <w:tab w:val="num" w:pos="567"/>
              </w:tabs>
              <w:spacing w:after="0" w:line="240" w:lineRule="auto"/>
              <w:ind w:left="567" w:hanging="425"/>
              <w:jc w:val="both"/>
              <w:rPr>
                <w:rFonts w:ascii="Arial" w:eastAsia="Times New Roman" w:hAnsi="Arial" w:cs="Arial"/>
                <w:sz w:val="20"/>
                <w:szCs w:val="20"/>
                <w:lang w:val="es-ES" w:eastAsia="es-ES"/>
              </w:rPr>
            </w:pPr>
            <w:r w:rsidRPr="00C907E4">
              <w:rPr>
                <w:rFonts w:ascii="Arial" w:eastAsia="Times New Roman" w:hAnsi="Arial" w:cs="Arial"/>
                <w:color w:val="000000"/>
                <w:sz w:val="20"/>
                <w:szCs w:val="20"/>
                <w:lang w:val="en-US"/>
              </w:rPr>
              <w:t xml:space="preserve">ISO 11801 Information Technology Generic Cabling Systems. </w:t>
            </w:r>
            <w:r w:rsidRPr="00C907E4">
              <w:rPr>
                <w:rFonts w:ascii="Arial" w:eastAsia="Times New Roman" w:hAnsi="Arial" w:cs="Arial"/>
                <w:color w:val="000000"/>
                <w:sz w:val="20"/>
                <w:szCs w:val="20"/>
              </w:rPr>
              <w:t>2002. Norma internacional que crea y estipula directrices generales de diseño y construcción de un sistema de telecomunicaciones bajo el concepto de cableado genérico.</w:t>
            </w:r>
          </w:p>
          <w:p w:rsidR="00C907E4" w:rsidRPr="00C907E4" w:rsidRDefault="00C907E4" w:rsidP="00C907E4">
            <w:pPr>
              <w:numPr>
                <w:ilvl w:val="0"/>
                <w:numId w:val="12"/>
              </w:numPr>
              <w:tabs>
                <w:tab w:val="num" w:pos="567"/>
              </w:tabs>
              <w:spacing w:after="0" w:line="240" w:lineRule="auto"/>
              <w:ind w:left="567" w:hanging="425"/>
              <w:jc w:val="both"/>
              <w:rPr>
                <w:rFonts w:ascii="Arial" w:eastAsia="Times New Roman" w:hAnsi="Arial" w:cs="Arial"/>
                <w:sz w:val="20"/>
                <w:szCs w:val="20"/>
                <w:lang w:val="es-ES" w:eastAsia="es-ES"/>
              </w:rPr>
            </w:pPr>
            <w:r w:rsidRPr="00C907E4">
              <w:rPr>
                <w:rFonts w:ascii="Arial" w:eastAsia="Times New Roman" w:hAnsi="Arial" w:cs="Arial"/>
                <w:sz w:val="20"/>
                <w:szCs w:val="20"/>
                <w:lang w:val="en-US" w:eastAsia="es-ES"/>
              </w:rPr>
              <w:t xml:space="preserve">ANSI/TIA-568- C.0 Generic Telecommunications Cabling for Customer Premises 2009. </w:t>
            </w:r>
            <w:r w:rsidRPr="00C907E4">
              <w:rPr>
                <w:rFonts w:ascii="Arial" w:eastAsia="Times New Roman" w:hAnsi="Arial" w:cs="Arial"/>
                <w:sz w:val="20"/>
                <w:szCs w:val="20"/>
                <w:lang w:val="es-ES" w:eastAsia="es-ES"/>
              </w:rPr>
              <w:t>Norma que dicta las directrices para cableado genérico de telecomunicaciones en instalaciones de clientes.</w:t>
            </w:r>
          </w:p>
          <w:p w:rsidR="00C907E4" w:rsidRPr="00C907E4" w:rsidRDefault="00C907E4" w:rsidP="00C907E4">
            <w:pPr>
              <w:numPr>
                <w:ilvl w:val="0"/>
                <w:numId w:val="12"/>
              </w:numPr>
              <w:tabs>
                <w:tab w:val="num" w:pos="567"/>
              </w:tabs>
              <w:spacing w:after="0" w:line="240" w:lineRule="auto"/>
              <w:ind w:left="567" w:hanging="425"/>
              <w:jc w:val="both"/>
              <w:rPr>
                <w:rFonts w:ascii="Arial" w:eastAsia="Times New Roman" w:hAnsi="Arial" w:cs="Arial"/>
                <w:sz w:val="20"/>
                <w:szCs w:val="20"/>
                <w:lang w:val="es-ES" w:eastAsia="es-ES"/>
              </w:rPr>
            </w:pPr>
            <w:r w:rsidRPr="00C907E4">
              <w:rPr>
                <w:rFonts w:ascii="Arial" w:eastAsia="Times New Roman" w:hAnsi="Arial" w:cs="Arial"/>
                <w:sz w:val="20"/>
                <w:szCs w:val="20"/>
                <w:lang w:val="en-US" w:eastAsia="es-ES"/>
              </w:rPr>
              <w:t xml:space="preserve">ANSI/TIA-568- C.1 Commercial Building Telecommunications Cabling Standard 2009. </w:t>
            </w:r>
            <w:r w:rsidRPr="00C907E4">
              <w:rPr>
                <w:rFonts w:ascii="Arial" w:eastAsia="Times New Roman" w:hAnsi="Arial" w:cs="Arial"/>
                <w:sz w:val="20"/>
                <w:szCs w:val="20"/>
                <w:lang w:val="es-ES" w:eastAsia="es-ES"/>
              </w:rPr>
              <w:t>Norma internacional que estipula las condiciones del cableado de telecomunicaciones para una edificación comercial.</w:t>
            </w:r>
          </w:p>
          <w:p w:rsidR="00C907E4" w:rsidRPr="00C907E4" w:rsidRDefault="00C907E4" w:rsidP="00C907E4">
            <w:pPr>
              <w:numPr>
                <w:ilvl w:val="0"/>
                <w:numId w:val="12"/>
              </w:numPr>
              <w:tabs>
                <w:tab w:val="num" w:pos="567"/>
              </w:tabs>
              <w:spacing w:after="0" w:line="240" w:lineRule="auto"/>
              <w:ind w:left="567" w:hanging="425"/>
              <w:jc w:val="both"/>
              <w:rPr>
                <w:rFonts w:ascii="Arial" w:eastAsia="Times New Roman" w:hAnsi="Arial" w:cs="Arial"/>
                <w:sz w:val="20"/>
                <w:szCs w:val="20"/>
                <w:lang w:val="es-ES" w:eastAsia="es-ES"/>
              </w:rPr>
            </w:pPr>
            <w:r w:rsidRPr="00C907E4">
              <w:rPr>
                <w:rFonts w:ascii="Arial" w:eastAsia="Times New Roman" w:hAnsi="Arial" w:cs="Arial"/>
                <w:sz w:val="20"/>
                <w:szCs w:val="20"/>
                <w:lang w:val="en-US" w:eastAsia="es-ES"/>
              </w:rPr>
              <w:t xml:space="preserve">ANSI/TIA-568- C.2 Commercial Building Telecommunications Cabling Standard 2009. </w:t>
            </w:r>
            <w:r w:rsidRPr="00C907E4">
              <w:rPr>
                <w:rFonts w:ascii="Arial" w:eastAsia="Times New Roman" w:hAnsi="Arial" w:cs="Arial"/>
                <w:sz w:val="20"/>
                <w:szCs w:val="20"/>
                <w:lang w:val="es-ES" w:eastAsia="es-ES"/>
              </w:rPr>
              <w:t>Norma que crea y estipula directrices de los diferentes componentes de un sistema de telecomunicaciones basado en transmisión en cables de pares trenzados.</w:t>
            </w:r>
          </w:p>
          <w:p w:rsidR="00C907E4" w:rsidRPr="00C907E4" w:rsidRDefault="00C907E4" w:rsidP="00C907E4">
            <w:pPr>
              <w:numPr>
                <w:ilvl w:val="0"/>
                <w:numId w:val="12"/>
              </w:numPr>
              <w:tabs>
                <w:tab w:val="num" w:pos="567"/>
              </w:tabs>
              <w:spacing w:after="0" w:line="240" w:lineRule="auto"/>
              <w:ind w:left="567" w:hanging="425"/>
              <w:jc w:val="both"/>
              <w:rPr>
                <w:rFonts w:ascii="Arial" w:eastAsia="Times New Roman" w:hAnsi="Arial" w:cs="Arial"/>
                <w:sz w:val="20"/>
                <w:szCs w:val="20"/>
                <w:lang w:val="es-ES" w:eastAsia="es-ES"/>
              </w:rPr>
            </w:pPr>
            <w:r w:rsidRPr="00C907E4">
              <w:rPr>
                <w:rFonts w:ascii="Arial" w:eastAsia="Times New Roman" w:hAnsi="Arial" w:cs="Arial"/>
                <w:sz w:val="20"/>
                <w:szCs w:val="20"/>
                <w:lang w:val="es-ES" w:eastAsia="es-ES"/>
              </w:rPr>
              <w:t>ANSI/TIA-568- C.3 Optical Fiber Cabling Components 2000. Norma que crea y estipula directrices generales de los componentes de fibra óptica de un sistema de telecomunicaciones.</w:t>
            </w:r>
          </w:p>
          <w:p w:rsidR="00C907E4" w:rsidRPr="00C907E4" w:rsidRDefault="00C907E4" w:rsidP="00C907E4">
            <w:pPr>
              <w:numPr>
                <w:ilvl w:val="0"/>
                <w:numId w:val="12"/>
              </w:numPr>
              <w:tabs>
                <w:tab w:val="num" w:pos="567"/>
              </w:tabs>
              <w:spacing w:after="0" w:line="240" w:lineRule="auto"/>
              <w:ind w:left="567" w:hanging="425"/>
              <w:jc w:val="both"/>
              <w:rPr>
                <w:rFonts w:ascii="Arial" w:eastAsia="Times New Roman" w:hAnsi="Arial" w:cs="Arial"/>
                <w:sz w:val="20"/>
                <w:szCs w:val="20"/>
                <w:lang w:val="es-ES" w:eastAsia="es-ES"/>
              </w:rPr>
            </w:pPr>
            <w:r w:rsidRPr="00C907E4">
              <w:rPr>
                <w:rFonts w:ascii="Arial" w:eastAsia="Times New Roman" w:hAnsi="Arial" w:cs="Arial"/>
                <w:sz w:val="20"/>
                <w:szCs w:val="20"/>
                <w:lang w:val="es-ES" w:eastAsia="es-ES"/>
              </w:rPr>
              <w:t>EIA/TIA-569- C Commercial Building Standard for Telecomunications Pathways and Spaces, que estandariza prácticas de diseño y construcción dentro y entre edificios, que son hechas en soporte de medios y/o equipos de telecomunicaciones tales como canaletas y guías, facilidades de entrada al edificio, armarios y/o closet de comunicaciones y cuarto de equipos.</w:t>
            </w:r>
          </w:p>
          <w:p w:rsidR="00C907E4" w:rsidRPr="00C907E4" w:rsidRDefault="00C907E4" w:rsidP="00C907E4">
            <w:pPr>
              <w:numPr>
                <w:ilvl w:val="0"/>
                <w:numId w:val="12"/>
              </w:numPr>
              <w:tabs>
                <w:tab w:val="num" w:pos="567"/>
              </w:tabs>
              <w:spacing w:after="0" w:line="240" w:lineRule="auto"/>
              <w:ind w:left="567" w:hanging="425"/>
              <w:jc w:val="both"/>
              <w:rPr>
                <w:rFonts w:ascii="Arial" w:eastAsia="Times New Roman" w:hAnsi="Arial" w:cs="Arial"/>
                <w:sz w:val="20"/>
                <w:szCs w:val="20"/>
                <w:lang w:val="es-ES" w:eastAsia="es-ES"/>
              </w:rPr>
            </w:pPr>
            <w:r w:rsidRPr="00C907E4">
              <w:rPr>
                <w:rFonts w:ascii="Arial" w:eastAsia="Times New Roman" w:hAnsi="Arial" w:cs="Arial"/>
                <w:sz w:val="20"/>
                <w:szCs w:val="20"/>
                <w:lang w:val="es-ES" w:eastAsia="es-ES"/>
              </w:rPr>
              <w:t>EIA/TIA-606 B Administration Standard for the Telecomunications Commercial Building dura of Comercial Buildings, que da las guías para marcar y administrar los componentes de un sistema de Cableado Estructurado.</w:t>
            </w:r>
          </w:p>
          <w:p w:rsidR="00C907E4" w:rsidRPr="00C907E4" w:rsidRDefault="00C907E4" w:rsidP="00C907E4">
            <w:pPr>
              <w:numPr>
                <w:ilvl w:val="0"/>
                <w:numId w:val="12"/>
              </w:numPr>
              <w:tabs>
                <w:tab w:val="num" w:pos="567"/>
              </w:tabs>
              <w:spacing w:after="0" w:line="240" w:lineRule="auto"/>
              <w:ind w:left="567" w:hanging="425"/>
              <w:jc w:val="both"/>
              <w:rPr>
                <w:rFonts w:ascii="Arial" w:eastAsia="Times New Roman" w:hAnsi="Arial" w:cs="Arial"/>
                <w:lang w:val="es-ES" w:eastAsia="es-ES"/>
              </w:rPr>
            </w:pPr>
            <w:r w:rsidRPr="00C907E4">
              <w:rPr>
                <w:rFonts w:ascii="Arial" w:eastAsia="Times New Roman" w:hAnsi="Arial" w:cs="Arial"/>
                <w:sz w:val="20"/>
                <w:szCs w:val="20"/>
                <w:lang w:val="es-ES" w:eastAsia="es-ES"/>
              </w:rPr>
              <w:t>J-STD- 607-B, EIA/TIA-607- B Commercial Building Grounding and Bonding Requeriments for Telecomunications, que describe los métodos estándares para distribuir las señales de tierra a través de un edificio.</w:t>
            </w:r>
          </w:p>
          <w:p w:rsidR="00C907E4" w:rsidRPr="00C907E4" w:rsidRDefault="00C907E4" w:rsidP="00C907E4">
            <w:pPr>
              <w:spacing w:after="0" w:line="240" w:lineRule="auto"/>
              <w:jc w:val="both"/>
              <w:rPr>
                <w:rFonts w:ascii="Arial" w:eastAsia="Times New Roman" w:hAnsi="Arial" w:cs="Arial"/>
                <w:b/>
                <w:bCs/>
                <w:color w:val="000000"/>
                <w:sz w:val="20"/>
                <w:szCs w:val="20"/>
                <w:lang w:eastAsia="es-CO"/>
              </w:rPr>
            </w:pPr>
          </w:p>
        </w:tc>
        <w:tc>
          <w:tcPr>
            <w:tcW w:w="722" w:type="pct"/>
            <w:vAlign w:val="center"/>
          </w:tcPr>
          <w:p w:rsidR="00C907E4" w:rsidRPr="00C907E4" w:rsidRDefault="00C907E4" w:rsidP="00C907E4">
            <w:pPr>
              <w:spacing w:after="0" w:line="240" w:lineRule="auto"/>
              <w:jc w:val="center"/>
              <w:rPr>
                <w:rFonts w:ascii="Arial" w:eastAsia="Times New Roman" w:hAnsi="Arial" w:cs="Arial"/>
                <w:sz w:val="20"/>
                <w:szCs w:val="20"/>
              </w:rPr>
            </w:pPr>
          </w:p>
        </w:tc>
      </w:tr>
    </w:tbl>
    <w:p w:rsidR="00C907E4" w:rsidRPr="00C907E4" w:rsidRDefault="00C907E4" w:rsidP="00C907E4">
      <w:pPr>
        <w:spacing w:after="0" w:line="240" w:lineRule="auto"/>
        <w:jc w:val="both"/>
        <w:rPr>
          <w:rFonts w:ascii="Arial" w:eastAsia="Times New Roman" w:hAnsi="Arial" w:cs="Arial"/>
          <w:sz w:val="20"/>
          <w:szCs w:val="20"/>
          <w:lang w:eastAsia="es-CO"/>
        </w:rPr>
      </w:pPr>
    </w:p>
    <w:p w:rsidR="00C907E4" w:rsidRPr="00C907E4" w:rsidRDefault="00C907E4" w:rsidP="00C907E4">
      <w:pPr>
        <w:spacing w:after="0" w:line="240" w:lineRule="auto"/>
        <w:rPr>
          <w:rFonts w:ascii="Arial" w:eastAsia="Times New Roman" w:hAnsi="Arial" w:cs="Arial"/>
          <w:sz w:val="20"/>
          <w:szCs w:val="20"/>
        </w:rPr>
      </w:pPr>
    </w:p>
    <w:p w:rsidR="00C907E4" w:rsidRPr="00C907E4" w:rsidRDefault="00C907E4" w:rsidP="00C907E4">
      <w:pPr>
        <w:spacing w:after="0" w:line="240" w:lineRule="auto"/>
        <w:rPr>
          <w:rFonts w:ascii="Arial" w:eastAsia="Times New Roman" w:hAnsi="Arial" w:cs="Arial"/>
          <w:sz w:val="20"/>
          <w:szCs w:val="20"/>
        </w:rPr>
      </w:pPr>
    </w:p>
    <w:p w:rsidR="00C907E4" w:rsidRPr="00C907E4" w:rsidRDefault="00C907E4" w:rsidP="00C907E4">
      <w:pPr>
        <w:spacing w:after="0" w:line="240" w:lineRule="auto"/>
        <w:rPr>
          <w:rFonts w:ascii="Arial" w:eastAsia="Times New Roman" w:hAnsi="Arial" w:cs="Arial"/>
          <w:sz w:val="20"/>
          <w:szCs w:val="20"/>
        </w:rPr>
      </w:pPr>
    </w:p>
    <w:p w:rsidR="00C907E4" w:rsidRPr="00C907E4" w:rsidRDefault="00C907E4" w:rsidP="00C907E4">
      <w:pPr>
        <w:spacing w:after="0" w:line="240" w:lineRule="auto"/>
        <w:rPr>
          <w:rFonts w:ascii="Arial" w:eastAsia="Times New Roman" w:hAnsi="Arial" w:cs="Arial"/>
          <w:sz w:val="20"/>
          <w:szCs w:val="20"/>
        </w:rPr>
      </w:pPr>
    </w:p>
    <w:p w:rsidR="00C907E4" w:rsidRPr="00C907E4" w:rsidRDefault="00C907E4" w:rsidP="00C907E4">
      <w:pPr>
        <w:autoSpaceDE w:val="0"/>
        <w:autoSpaceDN w:val="0"/>
        <w:adjustRightInd w:val="0"/>
        <w:spacing w:after="0" w:line="240" w:lineRule="auto"/>
        <w:rPr>
          <w:rFonts w:ascii="Arial" w:eastAsia="Times New Roman" w:hAnsi="Arial" w:cs="Arial"/>
          <w:sz w:val="20"/>
          <w:szCs w:val="20"/>
          <w:lang w:val="es-ES"/>
        </w:rPr>
      </w:pPr>
      <w:r w:rsidRPr="00C907E4">
        <w:rPr>
          <w:rFonts w:ascii="Arial" w:eastAsia="Times New Roman" w:hAnsi="Arial" w:cs="Arial"/>
          <w:sz w:val="20"/>
          <w:szCs w:val="20"/>
          <w:lang w:val="es-ES"/>
        </w:rPr>
        <w:t>Nombre del Representante Legal: _____________________ y Firma:_______________________</w:t>
      </w:r>
    </w:p>
    <w:p w:rsidR="00C907E4" w:rsidRPr="00C907E4" w:rsidRDefault="00C907E4" w:rsidP="00C907E4">
      <w:pPr>
        <w:spacing w:after="0" w:line="240" w:lineRule="auto"/>
        <w:jc w:val="both"/>
        <w:rPr>
          <w:rFonts w:ascii="Arial" w:eastAsia="Times New Roman" w:hAnsi="Arial" w:cs="Arial"/>
          <w:sz w:val="20"/>
          <w:szCs w:val="20"/>
          <w:lang w:val="es-ES"/>
        </w:rPr>
      </w:pPr>
      <w:r w:rsidRPr="00C907E4">
        <w:rPr>
          <w:rFonts w:ascii="Arial" w:eastAsia="Times New Roman" w:hAnsi="Arial" w:cs="Arial"/>
          <w:sz w:val="20"/>
          <w:szCs w:val="20"/>
          <w:lang w:val="es-ES"/>
        </w:rPr>
        <w:t>C.C. Nº ______________________ de _________________</w:t>
      </w:r>
    </w:p>
    <w:p w:rsidR="00E50FB3" w:rsidRDefault="00E50FB3">
      <w:bookmarkStart w:id="0" w:name="_GoBack"/>
      <w:bookmarkEnd w:id="0"/>
    </w:p>
    <w:sectPr w:rsidR="00E50FB3" w:rsidSect="00C907E4">
      <w:headerReference w:type="default" r:id="rId6"/>
      <w:footerReference w:type="default" r:id="rId7"/>
      <w:headerReference w:type="first" r:id="rId8"/>
      <w:footerReference w:type="first" r:id="rId9"/>
      <w:pgSz w:w="12240" w:h="15840" w:code="1"/>
      <w:pgMar w:top="1701" w:right="1469" w:bottom="1134" w:left="1418" w:header="709" w:footer="408" w:gutter="0"/>
      <w:paperSrc w:first="15" w:other="1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07" w:rsidRPr="007F4699" w:rsidRDefault="00C907E4" w:rsidP="00F2601B">
    <w:pPr>
      <w:pStyle w:val="Piedepgina"/>
      <w:tabs>
        <w:tab w:val="left" w:pos="8505"/>
        <w:tab w:val="right" w:pos="8789"/>
      </w:tabs>
      <w:ind w:right="-19"/>
      <w:jc w:val="right"/>
      <w:rPr>
        <w:rFonts w:ascii="Arial" w:hAnsi="Arial" w:cs="Arial"/>
        <w:b/>
        <w:sz w:val="12"/>
        <w:szCs w:val="12"/>
      </w:rPr>
    </w:pPr>
    <w:r>
      <w:rPr>
        <w:rFonts w:ascii="Arial" w:hAnsi="Arial" w:cs="Arial"/>
        <w:b/>
        <w:sz w:val="12"/>
        <w:szCs w:val="12"/>
        <w:lang w:val="es-ES"/>
      </w:rPr>
      <w:tab/>
    </w:r>
    <w:r w:rsidRPr="007F4699">
      <w:rPr>
        <w:rFonts w:ascii="Arial" w:hAnsi="Arial" w:cs="Arial"/>
        <w:b/>
        <w:sz w:val="12"/>
        <w:szCs w:val="12"/>
        <w:lang w:val="es-ES"/>
      </w:rPr>
      <w:t xml:space="preserve">Página </w:t>
    </w:r>
    <w:r w:rsidRPr="007F4699">
      <w:rPr>
        <w:rFonts w:ascii="Arial" w:hAnsi="Arial" w:cs="Arial"/>
        <w:b/>
        <w:bCs/>
        <w:sz w:val="12"/>
        <w:szCs w:val="12"/>
      </w:rPr>
      <w:fldChar w:fldCharType="begin"/>
    </w:r>
    <w:r w:rsidRPr="007F4699">
      <w:rPr>
        <w:rFonts w:ascii="Arial" w:hAnsi="Arial" w:cs="Arial"/>
        <w:b/>
        <w:bCs/>
        <w:sz w:val="12"/>
        <w:szCs w:val="12"/>
      </w:rPr>
      <w:instrText>PAGE</w:instrText>
    </w:r>
    <w:r w:rsidRPr="007F4699">
      <w:rPr>
        <w:rFonts w:ascii="Arial" w:hAnsi="Arial" w:cs="Arial"/>
        <w:b/>
        <w:bCs/>
        <w:sz w:val="12"/>
        <w:szCs w:val="12"/>
      </w:rPr>
      <w:fldChar w:fldCharType="separate"/>
    </w:r>
    <w:r>
      <w:rPr>
        <w:rFonts w:ascii="Arial" w:hAnsi="Arial" w:cs="Arial"/>
        <w:b/>
        <w:bCs/>
        <w:noProof/>
        <w:sz w:val="12"/>
        <w:szCs w:val="12"/>
      </w:rPr>
      <w:t>6</w:t>
    </w:r>
    <w:r w:rsidRPr="007F4699">
      <w:rPr>
        <w:rFonts w:ascii="Arial" w:hAnsi="Arial" w:cs="Arial"/>
        <w:b/>
        <w:bCs/>
        <w:sz w:val="12"/>
        <w:szCs w:val="12"/>
      </w:rPr>
      <w:fldChar w:fldCharType="end"/>
    </w:r>
    <w:r w:rsidRPr="007F4699">
      <w:rPr>
        <w:rFonts w:ascii="Arial" w:hAnsi="Arial" w:cs="Arial"/>
        <w:b/>
        <w:sz w:val="12"/>
        <w:szCs w:val="12"/>
        <w:lang w:val="es-ES"/>
      </w:rPr>
      <w:t xml:space="preserve"> de </w:t>
    </w:r>
    <w:r w:rsidRPr="007F4699">
      <w:rPr>
        <w:rFonts w:ascii="Arial" w:hAnsi="Arial" w:cs="Arial"/>
        <w:b/>
        <w:bCs/>
        <w:sz w:val="12"/>
        <w:szCs w:val="12"/>
      </w:rPr>
      <w:fldChar w:fldCharType="begin"/>
    </w:r>
    <w:r w:rsidRPr="007F4699">
      <w:rPr>
        <w:rFonts w:ascii="Arial" w:hAnsi="Arial" w:cs="Arial"/>
        <w:b/>
        <w:bCs/>
        <w:sz w:val="12"/>
        <w:szCs w:val="12"/>
      </w:rPr>
      <w:instrText>NUMPAGES</w:instrText>
    </w:r>
    <w:r w:rsidRPr="007F4699">
      <w:rPr>
        <w:rFonts w:ascii="Arial" w:hAnsi="Arial" w:cs="Arial"/>
        <w:b/>
        <w:bCs/>
        <w:sz w:val="12"/>
        <w:szCs w:val="12"/>
      </w:rPr>
      <w:fldChar w:fldCharType="separate"/>
    </w:r>
    <w:r>
      <w:rPr>
        <w:rFonts w:ascii="Arial" w:hAnsi="Arial" w:cs="Arial"/>
        <w:b/>
        <w:bCs/>
        <w:noProof/>
        <w:sz w:val="12"/>
        <w:szCs w:val="12"/>
      </w:rPr>
      <w:t>6</w:t>
    </w:r>
    <w:r w:rsidRPr="007F4699">
      <w:rPr>
        <w:rFonts w:ascii="Arial" w:hAnsi="Arial" w:cs="Arial"/>
        <w:b/>
        <w:bCs/>
        <w:sz w:val="12"/>
        <w:szCs w:val="12"/>
      </w:rPr>
      <w:fldChar w:fldCharType="end"/>
    </w:r>
  </w:p>
  <w:p w:rsidR="00826E07" w:rsidRDefault="00C907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07" w:rsidRDefault="00C907E4" w:rsidP="009F3025">
    <w:pPr>
      <w:pStyle w:val="Piedepgina"/>
    </w:pPr>
    <w:r>
      <w:rPr>
        <w:noProof/>
        <w:lang w:eastAsia="es-CO"/>
      </w:rPr>
      <w:drawing>
        <wp:anchor distT="0" distB="0" distL="114300" distR="114300" simplePos="0" relativeHeight="251659264" behindDoc="1" locked="0" layoutInCell="1" allowOverlap="1" wp14:anchorId="614FF2D2" wp14:editId="53234053">
          <wp:simplePos x="0" y="0"/>
          <wp:positionH relativeFrom="column">
            <wp:posOffset>-481965</wp:posOffset>
          </wp:positionH>
          <wp:positionV relativeFrom="paragraph">
            <wp:posOffset>-347980</wp:posOffset>
          </wp:positionV>
          <wp:extent cx="7018020" cy="5003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020" cy="50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E07" w:rsidRPr="009F3025" w:rsidRDefault="00C907E4" w:rsidP="009F302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07" w:rsidRPr="00ED24F0" w:rsidRDefault="00C907E4" w:rsidP="007F4699">
    <w:pPr>
      <w:tabs>
        <w:tab w:val="center" w:pos="4320"/>
        <w:tab w:val="right" w:pos="9498"/>
      </w:tabs>
      <w:rPr>
        <w:rFonts w:ascii="Arial" w:hAnsi="Arial" w:cs="Arial"/>
        <w:b/>
        <w:sz w:val="14"/>
        <w:szCs w:val="14"/>
      </w:rPr>
    </w:pPr>
    <w:r>
      <w:rPr>
        <w:noProof/>
        <w:lang w:eastAsia="es-CO"/>
      </w:rPr>
      <mc:AlternateContent>
        <mc:Choice Requires="wps">
          <w:drawing>
            <wp:anchor distT="4294967293" distB="4294967293" distL="114300" distR="114300" simplePos="0" relativeHeight="251662336" behindDoc="0" locked="0" layoutInCell="1" allowOverlap="1" wp14:anchorId="32690E10" wp14:editId="034D5CEC">
              <wp:simplePos x="0" y="0"/>
              <wp:positionH relativeFrom="column">
                <wp:posOffset>52705</wp:posOffset>
              </wp:positionH>
              <wp:positionV relativeFrom="paragraph">
                <wp:posOffset>581659</wp:posOffset>
              </wp:positionV>
              <wp:extent cx="5987415" cy="0"/>
              <wp:effectExtent l="0" t="0" r="1333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5pt,45.8pt" to="475.6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jzGQIAADI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"/>
          </w:pict>
        </mc:Fallback>
      </mc:AlternateContent>
    </w:r>
    <w:r w:rsidRPr="00B83465">
      <w:rPr>
        <w:rFonts w:ascii="Arial" w:hAnsi="Arial" w:cs="Arial"/>
        <w:noProof/>
        <w:lang w:eastAsia="es-CO"/>
      </w:rPr>
      <w:t xml:space="preserve"> </w:t>
    </w:r>
    <w:r>
      <w:rPr>
        <w:rFonts w:ascii="Arial" w:hAnsi="Arial" w:cs="Arial"/>
        <w:noProof/>
        <w:lang w:eastAsia="es-CO"/>
      </w:rPr>
      <w:drawing>
        <wp:inline distT="0" distB="0" distL="0" distR="0" wp14:anchorId="49F28CCB" wp14:editId="79103763">
          <wp:extent cx="466725" cy="561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Pr="00B83465">
      <w:rPr>
        <w:rFonts w:ascii="Arial" w:hAnsi="Arial" w:cs="Arial"/>
        <w:noProof/>
        <w:lang w:eastAsia="es-CO"/>
      </w:rPr>
      <w:tab/>
      <w:t xml:space="preserve"> </w:t>
    </w:r>
    <w:r w:rsidRPr="00B83465">
      <w:rPr>
        <w:rFonts w:ascii="Arial" w:hAnsi="Arial" w:cs="Arial"/>
        <w:noProof/>
        <w:lang w:eastAsia="es-CO"/>
      </w:rPr>
      <w:tab/>
    </w:r>
    <w:r w:rsidRPr="00204903">
      <w:rPr>
        <w:rFonts w:ascii="Arial" w:hAnsi="Arial" w:cs="Arial"/>
        <w:b/>
        <w:noProof/>
        <w:sz w:val="14"/>
        <w:szCs w:val="14"/>
        <w:lang w:eastAsia="es-CO"/>
      </w:rPr>
      <w:t>INVITACIÓN PÚBLICA (SELECCIÓN ABREVIADA)</w:t>
    </w:r>
    <w:r w:rsidRPr="00204903">
      <w:rPr>
        <w:rFonts w:ascii="Arial" w:hAnsi="Arial" w:cs="Arial"/>
        <w:b/>
        <w:noProof/>
        <w:sz w:val="14"/>
        <w:szCs w:val="14"/>
        <w:lang w:eastAsia="es-CO"/>
      </w:rPr>
      <w:t xml:space="preserve"> Nº 0</w:t>
    </w:r>
    <w:r>
      <w:rPr>
        <w:rFonts w:ascii="Arial" w:hAnsi="Arial" w:cs="Arial"/>
        <w:b/>
        <w:noProof/>
        <w:sz w:val="14"/>
        <w:szCs w:val="14"/>
        <w:lang w:eastAsia="es-CO"/>
      </w:rPr>
      <w:t>9</w:t>
    </w:r>
    <w:r w:rsidRPr="00204903">
      <w:rPr>
        <w:rFonts w:ascii="Arial" w:hAnsi="Arial" w:cs="Arial"/>
        <w:b/>
        <w:noProof/>
        <w:sz w:val="14"/>
        <w:szCs w:val="14"/>
        <w:lang w:eastAsia="es-CO"/>
      </w:rPr>
      <w:t xml:space="preserve"> DE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07" w:rsidRDefault="00C907E4" w:rsidP="008B594E">
    <w:pPr>
      <w:pStyle w:val="Encabezado"/>
      <w:tabs>
        <w:tab w:val="left" w:pos="10080"/>
      </w:tabs>
      <w:ind w:right="-109"/>
    </w:pPr>
    <w:r>
      <w:rPr>
        <w:noProof/>
        <w:lang w:eastAsia="es-CO"/>
      </w:rPr>
      <w:drawing>
        <wp:anchor distT="0" distB="0" distL="114300" distR="114300" simplePos="0" relativeHeight="251661312" behindDoc="0" locked="0" layoutInCell="1" allowOverlap="1" wp14:anchorId="7E29DA88" wp14:editId="26B18021">
          <wp:simplePos x="0" y="0"/>
          <wp:positionH relativeFrom="column">
            <wp:posOffset>-548005</wp:posOffset>
          </wp:positionH>
          <wp:positionV relativeFrom="paragraph">
            <wp:posOffset>0</wp:posOffset>
          </wp:positionV>
          <wp:extent cx="1200150" cy="13811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1" locked="0" layoutInCell="1" allowOverlap="1" wp14:anchorId="028D3B0C" wp14:editId="7F1EF2A7">
          <wp:simplePos x="0" y="0"/>
          <wp:positionH relativeFrom="column">
            <wp:posOffset>-548005</wp:posOffset>
          </wp:positionH>
          <wp:positionV relativeFrom="paragraph">
            <wp:posOffset>0</wp:posOffset>
          </wp:positionV>
          <wp:extent cx="7143750" cy="1226185"/>
          <wp:effectExtent l="0" t="0" r="0" b="0"/>
          <wp:wrapThrough wrapText="bothSides">
            <wp:wrapPolygon edited="0">
              <wp:start x="0" y="0"/>
              <wp:lineTo x="0" y="21141"/>
              <wp:lineTo x="21542" y="21141"/>
              <wp:lineTo x="21542"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extLst>
                      <a:ext uri="{28A0092B-C50C-407E-A947-70E740481C1C}">
                        <a14:useLocalDpi xmlns:a14="http://schemas.microsoft.com/office/drawing/2010/main" val="0"/>
                      </a:ext>
                    </a:extLst>
                  </a:blip>
                  <a:srcRect b="14178"/>
                  <a:stretch>
                    <a:fillRect/>
                  </a:stretch>
                </pic:blipFill>
                <pic:spPr bwMode="auto">
                  <a:xfrm>
                    <a:off x="0" y="0"/>
                    <a:ext cx="7143750" cy="1226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0"/>
        </w:tabs>
        <w:ind w:left="720" w:hanging="360"/>
      </w:pPr>
      <w:rPr>
        <w:rFonts w:ascii="Calibri" w:eastAsia="Calibri" w:hAnsi="Calibri" w:cs="Calibri"/>
        <w:b/>
        <w:bCs/>
        <w:i w:val="0"/>
        <w:iCs w:val="0"/>
        <w:sz w:val="20"/>
        <w:szCs w:val="20"/>
      </w:rPr>
    </w:lvl>
    <w:lvl w:ilvl="1">
      <w:start w:val="1"/>
      <w:numFmt w:val="decimal"/>
      <w:lvlText w:val="%2."/>
      <w:lvlJc w:val="left"/>
      <w:pPr>
        <w:tabs>
          <w:tab w:val="num" w:pos="1080"/>
        </w:tabs>
        <w:ind w:left="1080" w:hanging="360"/>
      </w:pPr>
      <w:rPr>
        <w:rFonts w:ascii="Calibri" w:eastAsia="Calibri" w:hAnsi="Calibri" w:cs="Calibri"/>
        <w:b/>
        <w:i/>
        <w:sz w:val="20"/>
        <w:szCs w:val="20"/>
        <w:highlight w:val="yello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singleLevel"/>
    <w:tmpl w:val="9C48EDC8"/>
    <w:name w:val="WW8Num8"/>
    <w:lvl w:ilvl="0">
      <w:start w:val="1"/>
      <w:numFmt w:val="decimal"/>
      <w:lvlText w:val="%1."/>
      <w:lvlJc w:val="left"/>
      <w:pPr>
        <w:tabs>
          <w:tab w:val="num" w:pos="0"/>
        </w:tabs>
        <w:ind w:left="720" w:hanging="360"/>
      </w:pPr>
      <w:rPr>
        <w:rFonts w:eastAsia="Times New Roman"/>
        <w:b w:val="0"/>
        <w:color w:val="auto"/>
        <w:sz w:val="22"/>
        <w:szCs w:val="22"/>
        <w:shd w:val="clear" w:color="auto" w:fill="auto"/>
        <w:lang w:val="es-CO"/>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D"/>
    <w:multiLevelType w:val="multilevel"/>
    <w:tmpl w:val="0000000D"/>
    <w:name w:val="WW8Num13"/>
    <w:lvl w:ilvl="0">
      <w:start w:val="1"/>
      <w:numFmt w:val="bullet"/>
      <w:lvlText w:val=""/>
      <w:lvlJc w:val="left"/>
      <w:pPr>
        <w:tabs>
          <w:tab w:val="num" w:pos="290"/>
        </w:tabs>
        <w:ind w:left="290" w:hanging="360"/>
      </w:pPr>
      <w:rPr>
        <w:rFonts w:ascii="Symbol" w:hAnsi="Symbol" w:cs="OpenSymbol"/>
      </w:rPr>
    </w:lvl>
    <w:lvl w:ilvl="1">
      <w:start w:val="1"/>
      <w:numFmt w:val="bullet"/>
      <w:lvlText w:val="◦"/>
      <w:lvlJc w:val="left"/>
      <w:pPr>
        <w:tabs>
          <w:tab w:val="num" w:pos="650"/>
        </w:tabs>
        <w:ind w:left="650" w:hanging="360"/>
      </w:pPr>
      <w:rPr>
        <w:rFonts w:ascii="OpenSymbol" w:hAnsi="OpenSymbol" w:cs="OpenSymbol"/>
      </w:rPr>
    </w:lvl>
    <w:lvl w:ilvl="2">
      <w:start w:val="1"/>
      <w:numFmt w:val="bullet"/>
      <w:lvlText w:val="▪"/>
      <w:lvlJc w:val="left"/>
      <w:pPr>
        <w:tabs>
          <w:tab w:val="num" w:pos="1010"/>
        </w:tabs>
        <w:ind w:left="1010" w:hanging="360"/>
      </w:pPr>
      <w:rPr>
        <w:rFonts w:ascii="OpenSymbol" w:hAnsi="OpenSymbol" w:cs="OpenSymbol"/>
      </w:rPr>
    </w:lvl>
    <w:lvl w:ilvl="3">
      <w:start w:val="1"/>
      <w:numFmt w:val="bullet"/>
      <w:lvlText w:val=""/>
      <w:lvlJc w:val="left"/>
      <w:pPr>
        <w:tabs>
          <w:tab w:val="num" w:pos="1370"/>
        </w:tabs>
        <w:ind w:left="1370" w:hanging="360"/>
      </w:pPr>
      <w:rPr>
        <w:rFonts w:ascii="Symbol" w:hAnsi="Symbol" w:cs="OpenSymbol"/>
      </w:rPr>
    </w:lvl>
    <w:lvl w:ilvl="4">
      <w:start w:val="1"/>
      <w:numFmt w:val="bullet"/>
      <w:lvlText w:val="◦"/>
      <w:lvlJc w:val="left"/>
      <w:pPr>
        <w:tabs>
          <w:tab w:val="num" w:pos="1730"/>
        </w:tabs>
        <w:ind w:left="1730" w:hanging="360"/>
      </w:pPr>
      <w:rPr>
        <w:rFonts w:ascii="OpenSymbol" w:hAnsi="OpenSymbol" w:cs="OpenSymbol"/>
      </w:rPr>
    </w:lvl>
    <w:lvl w:ilvl="5">
      <w:start w:val="1"/>
      <w:numFmt w:val="bullet"/>
      <w:lvlText w:val="▪"/>
      <w:lvlJc w:val="left"/>
      <w:pPr>
        <w:tabs>
          <w:tab w:val="num" w:pos="2090"/>
        </w:tabs>
        <w:ind w:left="2090" w:hanging="360"/>
      </w:pPr>
      <w:rPr>
        <w:rFonts w:ascii="OpenSymbol" w:hAnsi="OpenSymbol" w:cs="OpenSymbol"/>
      </w:rPr>
    </w:lvl>
    <w:lvl w:ilvl="6">
      <w:start w:val="1"/>
      <w:numFmt w:val="bullet"/>
      <w:lvlText w:val=""/>
      <w:lvlJc w:val="left"/>
      <w:pPr>
        <w:tabs>
          <w:tab w:val="num" w:pos="2450"/>
        </w:tabs>
        <w:ind w:left="2450" w:hanging="360"/>
      </w:pPr>
      <w:rPr>
        <w:rFonts w:ascii="Symbol" w:hAnsi="Symbol" w:cs="OpenSymbol"/>
      </w:rPr>
    </w:lvl>
    <w:lvl w:ilvl="7">
      <w:start w:val="1"/>
      <w:numFmt w:val="bullet"/>
      <w:lvlText w:val="◦"/>
      <w:lvlJc w:val="left"/>
      <w:pPr>
        <w:tabs>
          <w:tab w:val="num" w:pos="2810"/>
        </w:tabs>
        <w:ind w:left="2810" w:hanging="360"/>
      </w:pPr>
      <w:rPr>
        <w:rFonts w:ascii="OpenSymbol" w:hAnsi="OpenSymbol" w:cs="OpenSymbol"/>
      </w:rPr>
    </w:lvl>
    <w:lvl w:ilvl="8">
      <w:start w:val="1"/>
      <w:numFmt w:val="bullet"/>
      <w:lvlText w:val="▪"/>
      <w:lvlJc w:val="left"/>
      <w:pPr>
        <w:tabs>
          <w:tab w:val="num" w:pos="3170"/>
        </w:tabs>
        <w:ind w:left="3170" w:hanging="360"/>
      </w:pPr>
      <w:rPr>
        <w:rFonts w:ascii="OpenSymbol" w:hAnsi="OpenSymbol" w:cs="OpenSymbol"/>
      </w:rPr>
    </w:lvl>
  </w:abstractNum>
  <w:abstractNum w:abstractNumId="6">
    <w:nsid w:val="0000000E"/>
    <w:multiLevelType w:val="multilevel"/>
    <w:tmpl w:val="0000000E"/>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1BDE4C7E"/>
    <w:multiLevelType w:val="multilevel"/>
    <w:tmpl w:val="8F60D52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04926AA"/>
    <w:multiLevelType w:val="multilevel"/>
    <w:tmpl w:val="0000000E"/>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32BD4B53"/>
    <w:multiLevelType w:val="multilevel"/>
    <w:tmpl w:val="01707F00"/>
    <w:lvl w:ilvl="0">
      <w:start w:val="5"/>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4BFE1701"/>
    <w:multiLevelType w:val="hybridMultilevel"/>
    <w:tmpl w:val="D3FE5104"/>
    <w:lvl w:ilvl="0" w:tplc="240A0017">
      <w:start w:val="1"/>
      <w:numFmt w:val="lowerLetter"/>
      <w:lvlText w:val="%1)"/>
      <w:lvlJc w:val="left"/>
      <w:pPr>
        <w:tabs>
          <w:tab w:val="num" w:pos="720"/>
        </w:tabs>
        <w:ind w:left="720" w:hanging="360"/>
      </w:pPr>
      <w:rPr>
        <w:rFonts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5"/>
  </w:num>
  <w:num w:numId="6">
    <w:abstractNumId w:val="6"/>
  </w:num>
  <w:num w:numId="7">
    <w:abstractNumId w:val="2"/>
  </w:num>
  <w:num w:numId="8">
    <w:abstractNumId w:val="3"/>
  </w:num>
  <w:num w:numId="9">
    <w:abstractNumId w:val="4"/>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E4"/>
    <w:rsid w:val="00C907E4"/>
    <w:rsid w:val="00E50F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907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907E4"/>
  </w:style>
  <w:style w:type="paragraph" w:styleId="Piedepgina">
    <w:name w:val="footer"/>
    <w:basedOn w:val="Normal"/>
    <w:link w:val="PiedepginaCar"/>
    <w:uiPriority w:val="99"/>
    <w:semiHidden/>
    <w:unhideWhenUsed/>
    <w:rsid w:val="00C907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907E4"/>
  </w:style>
  <w:style w:type="paragraph" w:styleId="Textodeglobo">
    <w:name w:val="Balloon Text"/>
    <w:basedOn w:val="Normal"/>
    <w:link w:val="TextodegloboCar"/>
    <w:uiPriority w:val="99"/>
    <w:semiHidden/>
    <w:unhideWhenUsed/>
    <w:rsid w:val="00C907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907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907E4"/>
  </w:style>
  <w:style w:type="paragraph" w:styleId="Piedepgina">
    <w:name w:val="footer"/>
    <w:basedOn w:val="Normal"/>
    <w:link w:val="PiedepginaCar"/>
    <w:uiPriority w:val="99"/>
    <w:semiHidden/>
    <w:unhideWhenUsed/>
    <w:rsid w:val="00C907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907E4"/>
  </w:style>
  <w:style w:type="paragraph" w:styleId="Textodeglobo">
    <w:name w:val="Balloon Text"/>
    <w:basedOn w:val="Normal"/>
    <w:link w:val="TextodegloboCar"/>
    <w:uiPriority w:val="99"/>
    <w:semiHidden/>
    <w:unhideWhenUsed/>
    <w:rsid w:val="00C907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2018-07-10T21:31:00Z</dcterms:created>
  <dcterms:modified xsi:type="dcterms:W3CDTF">2018-07-10T21:32:00Z</dcterms:modified>
</cp:coreProperties>
</file>